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A2017" w14:textId="048601BD" w:rsidR="00136D99" w:rsidRPr="00136D99" w:rsidRDefault="00136D99" w:rsidP="00B94C8D">
      <w:pPr>
        <w:shd w:val="clear" w:color="auto" w:fill="17365D"/>
        <w:bidi w:val="0"/>
        <w:ind w:left="360"/>
        <w:jc w:val="center"/>
        <w:rPr>
          <w:b/>
          <w:bCs/>
          <w:sz w:val="36"/>
          <w:szCs w:val="36"/>
        </w:rPr>
      </w:pPr>
      <w:r w:rsidRPr="00136D99">
        <w:rPr>
          <w:b/>
          <w:bCs/>
          <w:sz w:val="36"/>
          <w:szCs w:val="36"/>
        </w:rPr>
        <w:t>Technical Specifications for Cochlear Implants</w:t>
      </w:r>
      <w:proofErr w:type="gramStart"/>
      <w:r w:rsidRPr="00136D99">
        <w:rPr>
          <w:b/>
          <w:bCs/>
          <w:sz w:val="36"/>
          <w:szCs w:val="36"/>
        </w:rPr>
        <w:t>:20</w:t>
      </w:r>
      <w:r w:rsidR="00EB0753">
        <w:rPr>
          <w:rFonts w:hint="cs"/>
          <w:b/>
          <w:bCs/>
          <w:sz w:val="36"/>
          <w:szCs w:val="36"/>
          <w:rtl/>
        </w:rPr>
        <w:t>2</w:t>
      </w:r>
      <w:r w:rsidR="00B94C8D">
        <w:rPr>
          <w:b/>
          <w:bCs/>
          <w:sz w:val="36"/>
          <w:szCs w:val="36"/>
        </w:rPr>
        <w:t>5</w:t>
      </w:r>
      <w:proofErr w:type="gramEnd"/>
    </w:p>
    <w:p w14:paraId="72DDDF4E" w14:textId="77777777" w:rsidR="00136D99" w:rsidRPr="00136D99" w:rsidRDefault="00136D99" w:rsidP="00250454">
      <w:pPr>
        <w:shd w:val="clear" w:color="auto" w:fill="F2F2F2"/>
        <w:bidi w:val="0"/>
        <w:ind w:left="360"/>
        <w:jc w:val="center"/>
        <w:rPr>
          <w:b/>
          <w:bCs/>
          <w:sz w:val="36"/>
          <w:szCs w:val="36"/>
        </w:rPr>
      </w:pPr>
      <w:r w:rsidRPr="00136D99">
        <w:rPr>
          <w:b/>
          <w:bCs/>
          <w:sz w:val="36"/>
          <w:szCs w:val="36"/>
        </w:rPr>
        <w:t>External part</w:t>
      </w:r>
    </w:p>
    <w:p w14:paraId="44CCA214" w14:textId="77777777" w:rsidR="00136D99" w:rsidRPr="00136D99" w:rsidRDefault="00136D99" w:rsidP="00136D99">
      <w:pPr>
        <w:bidi w:val="0"/>
        <w:rPr>
          <w:b/>
          <w:bCs/>
          <w:sz w:val="16"/>
          <w:szCs w:val="16"/>
        </w:rPr>
      </w:pPr>
    </w:p>
    <w:tbl>
      <w:tblPr>
        <w:tblW w:w="994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5206"/>
      </w:tblGrid>
      <w:tr w:rsidR="00136D99" w:rsidRPr="00136D99" w14:paraId="42FA05B3" w14:textId="77777777" w:rsidTr="00725A87">
        <w:tc>
          <w:tcPr>
            <w:tcW w:w="9947" w:type="dxa"/>
            <w:gridSpan w:val="2"/>
            <w:tcBorders>
              <w:top w:val="threeDEngrave" w:sz="6" w:space="0" w:color="auto"/>
              <w:left w:val="threeDEngrave" w:sz="6" w:space="0" w:color="auto"/>
              <w:right w:val="threeDEngrave" w:sz="6" w:space="0" w:color="auto"/>
            </w:tcBorders>
            <w:shd w:val="clear" w:color="auto" w:fill="auto"/>
          </w:tcPr>
          <w:p w14:paraId="7972C4EF" w14:textId="77777777" w:rsidR="00136D99" w:rsidRPr="00136D99" w:rsidRDefault="00136D99" w:rsidP="00725A87">
            <w:pPr>
              <w:bidi w:val="0"/>
              <w:rPr>
                <w:b/>
                <w:bCs/>
                <w:sz w:val="36"/>
                <w:szCs w:val="36"/>
              </w:rPr>
            </w:pPr>
          </w:p>
        </w:tc>
      </w:tr>
      <w:tr w:rsidR="00136D99" w:rsidRPr="00136D99" w14:paraId="0F709E91" w14:textId="77777777" w:rsidTr="00725A87">
        <w:trPr>
          <w:trHeight w:val="593"/>
        </w:trPr>
        <w:tc>
          <w:tcPr>
            <w:tcW w:w="4741" w:type="dxa"/>
            <w:tcBorders>
              <w:left w:val="threeDEngrave" w:sz="6" w:space="0" w:color="auto"/>
            </w:tcBorders>
            <w:shd w:val="clear" w:color="auto" w:fill="auto"/>
            <w:vAlign w:val="center"/>
          </w:tcPr>
          <w:p w14:paraId="0CB98E0E" w14:textId="77777777" w:rsidR="00136D99" w:rsidRPr="00136D99" w:rsidRDefault="00136D99" w:rsidP="00725A87">
            <w:pPr>
              <w:bidi w:val="0"/>
              <w:rPr>
                <w:b/>
                <w:bCs/>
                <w:sz w:val="36"/>
                <w:szCs w:val="36"/>
              </w:rPr>
            </w:pPr>
            <w:r w:rsidRPr="00136D99">
              <w:rPr>
                <w:b/>
                <w:bCs/>
                <w:sz w:val="36"/>
                <w:szCs w:val="36"/>
              </w:rPr>
              <w:t>Features</w:t>
            </w:r>
          </w:p>
        </w:tc>
        <w:tc>
          <w:tcPr>
            <w:tcW w:w="5206" w:type="dxa"/>
            <w:shd w:val="clear" w:color="auto" w:fill="auto"/>
            <w:vAlign w:val="center"/>
          </w:tcPr>
          <w:p w14:paraId="458B6363" w14:textId="77777777" w:rsidR="00136D99" w:rsidRPr="00136D99" w:rsidRDefault="00136D99" w:rsidP="00725A87">
            <w:pPr>
              <w:bidi w:val="0"/>
              <w:rPr>
                <w:b/>
                <w:bCs/>
                <w:sz w:val="36"/>
                <w:szCs w:val="36"/>
              </w:rPr>
            </w:pPr>
            <w:r w:rsidRPr="00136D99">
              <w:rPr>
                <w:b/>
                <w:bCs/>
                <w:sz w:val="36"/>
                <w:szCs w:val="36"/>
              </w:rPr>
              <w:t>Required specifications</w:t>
            </w:r>
          </w:p>
        </w:tc>
      </w:tr>
      <w:tr w:rsidR="00136D99" w:rsidRPr="00136D99" w14:paraId="5EB0F765" w14:textId="77777777" w:rsidTr="00725A87">
        <w:tc>
          <w:tcPr>
            <w:tcW w:w="4741" w:type="dxa"/>
            <w:tcBorders>
              <w:left w:val="threeDEngrave" w:sz="6" w:space="0" w:color="auto"/>
            </w:tcBorders>
            <w:vAlign w:val="center"/>
          </w:tcPr>
          <w:p w14:paraId="6E7FCCBB" w14:textId="77777777" w:rsidR="00136D99" w:rsidRPr="00136D99" w:rsidRDefault="00136D99" w:rsidP="00725A87">
            <w:pPr>
              <w:bidi w:val="0"/>
              <w:rPr>
                <w:sz w:val="36"/>
                <w:szCs w:val="36"/>
              </w:rPr>
            </w:pPr>
            <w:r w:rsidRPr="00136D99">
              <w:rPr>
                <w:sz w:val="36"/>
                <w:szCs w:val="36"/>
              </w:rPr>
              <w:t>Configuration</w:t>
            </w:r>
          </w:p>
        </w:tc>
        <w:tc>
          <w:tcPr>
            <w:tcW w:w="5206" w:type="dxa"/>
            <w:vAlign w:val="center"/>
          </w:tcPr>
          <w:p w14:paraId="37DE1AA5" w14:textId="77777777" w:rsidR="00136D99" w:rsidRPr="00136D99" w:rsidRDefault="00136D99" w:rsidP="00250454">
            <w:pPr>
              <w:bidi w:val="0"/>
              <w:rPr>
                <w:sz w:val="36"/>
                <w:szCs w:val="36"/>
              </w:rPr>
            </w:pPr>
            <w:r w:rsidRPr="00136D99">
              <w:rPr>
                <w:sz w:val="36"/>
                <w:szCs w:val="36"/>
              </w:rPr>
              <w:t xml:space="preserve">Behind the ear digital sound processor FDA Approval </w:t>
            </w:r>
          </w:p>
        </w:tc>
      </w:tr>
      <w:tr w:rsidR="00136D99" w:rsidRPr="00136D99" w14:paraId="26C27194" w14:textId="77777777" w:rsidTr="00725A87">
        <w:tc>
          <w:tcPr>
            <w:tcW w:w="4741" w:type="dxa"/>
            <w:tcBorders>
              <w:left w:val="threeDEngrave" w:sz="6" w:space="0" w:color="auto"/>
            </w:tcBorders>
            <w:vAlign w:val="center"/>
          </w:tcPr>
          <w:p w14:paraId="460FB429" w14:textId="77777777" w:rsidR="00136D99" w:rsidRPr="00136D99" w:rsidRDefault="00136D99" w:rsidP="00725A87">
            <w:pPr>
              <w:bidi w:val="0"/>
              <w:rPr>
                <w:sz w:val="36"/>
                <w:szCs w:val="36"/>
              </w:rPr>
            </w:pPr>
            <w:r w:rsidRPr="00136D99">
              <w:rPr>
                <w:sz w:val="36"/>
                <w:szCs w:val="36"/>
              </w:rPr>
              <w:t>Number of programs</w:t>
            </w:r>
          </w:p>
        </w:tc>
        <w:tc>
          <w:tcPr>
            <w:tcW w:w="5206" w:type="dxa"/>
            <w:vAlign w:val="center"/>
          </w:tcPr>
          <w:p w14:paraId="637F53E5" w14:textId="77777777" w:rsidR="00136D99" w:rsidRPr="00136D99" w:rsidRDefault="00136D99" w:rsidP="00725A87">
            <w:pPr>
              <w:bidi w:val="0"/>
              <w:rPr>
                <w:sz w:val="36"/>
                <w:szCs w:val="36"/>
              </w:rPr>
            </w:pPr>
            <w:r w:rsidRPr="00136D99">
              <w:rPr>
                <w:sz w:val="36"/>
                <w:szCs w:val="36"/>
              </w:rPr>
              <w:t>Three and above</w:t>
            </w:r>
          </w:p>
        </w:tc>
      </w:tr>
      <w:tr w:rsidR="00136D99" w:rsidRPr="00136D99" w14:paraId="5126FB1F" w14:textId="77777777" w:rsidTr="00725A87">
        <w:tc>
          <w:tcPr>
            <w:tcW w:w="4741" w:type="dxa"/>
            <w:tcBorders>
              <w:left w:val="threeDEngrave" w:sz="6" w:space="0" w:color="auto"/>
            </w:tcBorders>
            <w:vAlign w:val="center"/>
          </w:tcPr>
          <w:p w14:paraId="0C8BF823" w14:textId="77777777" w:rsidR="00136D99" w:rsidRPr="00136D99" w:rsidRDefault="00136D99" w:rsidP="00725A87">
            <w:pPr>
              <w:bidi w:val="0"/>
              <w:rPr>
                <w:sz w:val="36"/>
                <w:szCs w:val="36"/>
              </w:rPr>
            </w:pPr>
            <w:r w:rsidRPr="00136D99">
              <w:rPr>
                <w:sz w:val="36"/>
                <w:szCs w:val="36"/>
              </w:rPr>
              <w:t xml:space="preserve">Transmitting cable </w:t>
            </w:r>
          </w:p>
        </w:tc>
        <w:tc>
          <w:tcPr>
            <w:tcW w:w="5206" w:type="dxa"/>
            <w:vAlign w:val="center"/>
          </w:tcPr>
          <w:p w14:paraId="70BB011F" w14:textId="12388DEF" w:rsidR="00136D99" w:rsidRPr="00136D99" w:rsidRDefault="00136D99" w:rsidP="00425592">
            <w:pPr>
              <w:bidi w:val="0"/>
              <w:rPr>
                <w:sz w:val="36"/>
                <w:szCs w:val="36"/>
              </w:rPr>
            </w:pPr>
            <w:r w:rsidRPr="00136D99">
              <w:rPr>
                <w:sz w:val="36"/>
                <w:szCs w:val="36"/>
              </w:rPr>
              <w:t xml:space="preserve">Quantity </w:t>
            </w:r>
            <w:r w:rsidR="00425592">
              <w:rPr>
                <w:sz w:val="36"/>
                <w:szCs w:val="36"/>
              </w:rPr>
              <w:t>3</w:t>
            </w:r>
          </w:p>
        </w:tc>
      </w:tr>
      <w:tr w:rsidR="00136D99" w:rsidRPr="00136D99" w14:paraId="2D01F5F2" w14:textId="77777777" w:rsidTr="00725A87">
        <w:tc>
          <w:tcPr>
            <w:tcW w:w="4741" w:type="dxa"/>
            <w:tcBorders>
              <w:left w:val="threeDEngrave" w:sz="6" w:space="0" w:color="auto"/>
            </w:tcBorders>
            <w:vAlign w:val="center"/>
          </w:tcPr>
          <w:p w14:paraId="5F7CADA6" w14:textId="77777777" w:rsidR="00136D99" w:rsidRPr="00136D99" w:rsidRDefault="00136D99" w:rsidP="00725A87">
            <w:pPr>
              <w:bidi w:val="0"/>
              <w:rPr>
                <w:sz w:val="36"/>
                <w:szCs w:val="36"/>
              </w:rPr>
            </w:pPr>
            <w:r w:rsidRPr="00136D99">
              <w:rPr>
                <w:sz w:val="36"/>
                <w:szCs w:val="36"/>
              </w:rPr>
              <w:t>Magnetic coil</w:t>
            </w:r>
          </w:p>
        </w:tc>
        <w:tc>
          <w:tcPr>
            <w:tcW w:w="5206" w:type="dxa"/>
            <w:vAlign w:val="center"/>
          </w:tcPr>
          <w:p w14:paraId="4D1EADE5" w14:textId="77777777" w:rsidR="00136D99" w:rsidRPr="00136D99" w:rsidRDefault="00136D99" w:rsidP="004B14D2">
            <w:pPr>
              <w:bidi w:val="0"/>
              <w:rPr>
                <w:sz w:val="36"/>
                <w:szCs w:val="36"/>
              </w:rPr>
            </w:pPr>
            <w:r w:rsidRPr="00136D99">
              <w:rPr>
                <w:sz w:val="36"/>
                <w:szCs w:val="36"/>
              </w:rPr>
              <w:t xml:space="preserve">Quantity </w:t>
            </w:r>
            <w:r w:rsidR="004B14D2">
              <w:rPr>
                <w:sz w:val="36"/>
                <w:szCs w:val="36"/>
              </w:rPr>
              <w:t>2</w:t>
            </w:r>
          </w:p>
        </w:tc>
      </w:tr>
      <w:tr w:rsidR="00F2092B" w:rsidRPr="00136D99" w14:paraId="0EA06B6B" w14:textId="77777777" w:rsidTr="00725A87">
        <w:tc>
          <w:tcPr>
            <w:tcW w:w="4741" w:type="dxa"/>
            <w:tcBorders>
              <w:left w:val="threeDEngrave" w:sz="6" w:space="0" w:color="auto"/>
            </w:tcBorders>
            <w:vAlign w:val="center"/>
          </w:tcPr>
          <w:p w14:paraId="3FEB4FC6" w14:textId="77777777" w:rsidR="0067128B" w:rsidRDefault="00F2092B" w:rsidP="00725A87">
            <w:pPr>
              <w:bidi w:val="0"/>
              <w:rPr>
                <w:sz w:val="36"/>
                <w:szCs w:val="36"/>
              </w:rPr>
            </w:pPr>
            <w:r>
              <w:rPr>
                <w:sz w:val="36"/>
                <w:szCs w:val="36"/>
              </w:rPr>
              <w:t>In case of one complete</w:t>
            </w:r>
            <w:r w:rsidR="0067128B">
              <w:rPr>
                <w:sz w:val="36"/>
                <w:szCs w:val="36"/>
              </w:rPr>
              <w:t xml:space="preserve"> external part</w:t>
            </w:r>
            <w:r>
              <w:rPr>
                <w:sz w:val="36"/>
                <w:szCs w:val="36"/>
              </w:rPr>
              <w:t xml:space="preserve"> compartment </w:t>
            </w:r>
          </w:p>
          <w:p w14:paraId="5614EB26" w14:textId="179811B0" w:rsidR="00F2092B" w:rsidRPr="00136D99" w:rsidRDefault="00F2092B" w:rsidP="0067128B">
            <w:pPr>
              <w:bidi w:val="0"/>
              <w:rPr>
                <w:sz w:val="36"/>
                <w:szCs w:val="36"/>
              </w:rPr>
            </w:pPr>
            <w:r>
              <w:rPr>
                <w:sz w:val="36"/>
                <w:szCs w:val="36"/>
              </w:rPr>
              <w:t>( Cable+ coil)</w:t>
            </w:r>
          </w:p>
        </w:tc>
        <w:tc>
          <w:tcPr>
            <w:tcW w:w="5206" w:type="dxa"/>
            <w:vAlign w:val="center"/>
          </w:tcPr>
          <w:p w14:paraId="7B8DEBEA" w14:textId="3617801E" w:rsidR="00F2092B" w:rsidRPr="00136D99" w:rsidRDefault="0067128B" w:rsidP="004B14D2">
            <w:pPr>
              <w:bidi w:val="0"/>
              <w:rPr>
                <w:sz w:val="36"/>
                <w:szCs w:val="36"/>
              </w:rPr>
            </w:pPr>
            <w:r w:rsidRPr="00136D99">
              <w:rPr>
                <w:sz w:val="36"/>
                <w:szCs w:val="36"/>
              </w:rPr>
              <w:t xml:space="preserve">Quantity </w:t>
            </w:r>
            <w:r>
              <w:rPr>
                <w:sz w:val="36"/>
                <w:szCs w:val="36"/>
              </w:rPr>
              <w:t>3 units</w:t>
            </w:r>
          </w:p>
        </w:tc>
      </w:tr>
      <w:tr w:rsidR="00136D99" w:rsidRPr="00136D99" w14:paraId="10EAA9A4" w14:textId="77777777" w:rsidTr="00725A87">
        <w:tc>
          <w:tcPr>
            <w:tcW w:w="4741" w:type="dxa"/>
            <w:tcBorders>
              <w:left w:val="threeDEngrave" w:sz="6" w:space="0" w:color="auto"/>
            </w:tcBorders>
            <w:vAlign w:val="center"/>
          </w:tcPr>
          <w:p w14:paraId="3F4510E4" w14:textId="77777777" w:rsidR="00136D99" w:rsidRPr="00136D99" w:rsidRDefault="00136D99" w:rsidP="00725A87">
            <w:pPr>
              <w:bidi w:val="0"/>
              <w:rPr>
                <w:sz w:val="36"/>
                <w:szCs w:val="36"/>
              </w:rPr>
            </w:pPr>
            <w:r w:rsidRPr="00136D99">
              <w:rPr>
                <w:sz w:val="36"/>
                <w:szCs w:val="36"/>
              </w:rPr>
              <w:t>Magnet</w:t>
            </w:r>
          </w:p>
        </w:tc>
        <w:tc>
          <w:tcPr>
            <w:tcW w:w="5206" w:type="dxa"/>
            <w:vAlign w:val="center"/>
          </w:tcPr>
          <w:p w14:paraId="57A5DBB6" w14:textId="77777777" w:rsidR="00136D99" w:rsidRPr="00136D99" w:rsidRDefault="00136D99" w:rsidP="00725A87">
            <w:pPr>
              <w:bidi w:val="0"/>
              <w:rPr>
                <w:sz w:val="36"/>
                <w:szCs w:val="36"/>
              </w:rPr>
            </w:pPr>
            <w:r w:rsidRPr="00136D99">
              <w:rPr>
                <w:sz w:val="36"/>
                <w:szCs w:val="36"/>
              </w:rPr>
              <w:t xml:space="preserve">Quantity </w:t>
            </w:r>
            <w:r w:rsidR="00250454">
              <w:rPr>
                <w:sz w:val="36"/>
                <w:szCs w:val="36"/>
              </w:rPr>
              <w:t xml:space="preserve">3 </w:t>
            </w:r>
            <w:r w:rsidRPr="00136D99">
              <w:rPr>
                <w:sz w:val="36"/>
                <w:szCs w:val="36"/>
              </w:rPr>
              <w:t>of different strengths</w:t>
            </w:r>
          </w:p>
        </w:tc>
      </w:tr>
      <w:tr w:rsidR="00136D99" w:rsidRPr="00136D99" w14:paraId="4936CFFD" w14:textId="77777777" w:rsidTr="00725A87">
        <w:trPr>
          <w:trHeight w:val="485"/>
        </w:trPr>
        <w:tc>
          <w:tcPr>
            <w:tcW w:w="4741" w:type="dxa"/>
            <w:tcBorders>
              <w:left w:val="threeDEngrave" w:sz="6" w:space="0" w:color="auto"/>
            </w:tcBorders>
            <w:vAlign w:val="center"/>
          </w:tcPr>
          <w:p w14:paraId="157AA7DC" w14:textId="77777777" w:rsidR="00136D99" w:rsidRPr="00136D99" w:rsidRDefault="00136D99" w:rsidP="00725A87">
            <w:pPr>
              <w:bidi w:val="0"/>
              <w:rPr>
                <w:sz w:val="36"/>
                <w:szCs w:val="36"/>
              </w:rPr>
            </w:pPr>
            <w:r w:rsidRPr="00136D99">
              <w:rPr>
                <w:sz w:val="36"/>
                <w:szCs w:val="36"/>
              </w:rPr>
              <w:t>Battery compartment</w:t>
            </w:r>
          </w:p>
        </w:tc>
        <w:tc>
          <w:tcPr>
            <w:tcW w:w="5206" w:type="dxa"/>
            <w:vAlign w:val="center"/>
          </w:tcPr>
          <w:p w14:paraId="1D866E01" w14:textId="77777777" w:rsidR="00136D99" w:rsidRPr="00136D99" w:rsidRDefault="00250454" w:rsidP="00725A87">
            <w:pPr>
              <w:bidi w:val="0"/>
              <w:rPr>
                <w:sz w:val="36"/>
                <w:szCs w:val="36"/>
              </w:rPr>
            </w:pPr>
            <w:r>
              <w:rPr>
                <w:sz w:val="36"/>
                <w:szCs w:val="36"/>
              </w:rPr>
              <w:t xml:space="preserve">Quantity </w:t>
            </w:r>
            <w:r w:rsidR="00136D99" w:rsidRPr="00136D99">
              <w:rPr>
                <w:sz w:val="36"/>
                <w:szCs w:val="36"/>
              </w:rPr>
              <w:t xml:space="preserve">2  </w:t>
            </w:r>
          </w:p>
        </w:tc>
      </w:tr>
      <w:tr w:rsidR="00136D99" w:rsidRPr="00136D99" w14:paraId="7F6CE334" w14:textId="77777777" w:rsidTr="00725A87">
        <w:tc>
          <w:tcPr>
            <w:tcW w:w="4741" w:type="dxa"/>
            <w:tcBorders>
              <w:left w:val="threeDEngrave" w:sz="6" w:space="0" w:color="auto"/>
            </w:tcBorders>
            <w:vAlign w:val="center"/>
          </w:tcPr>
          <w:p w14:paraId="56D5FC85" w14:textId="77777777" w:rsidR="00136D99" w:rsidRPr="00136D99" w:rsidRDefault="00136D99" w:rsidP="00725A87">
            <w:pPr>
              <w:bidi w:val="0"/>
              <w:rPr>
                <w:sz w:val="36"/>
                <w:szCs w:val="36"/>
              </w:rPr>
            </w:pPr>
            <w:r w:rsidRPr="00136D99">
              <w:rPr>
                <w:sz w:val="36"/>
                <w:szCs w:val="36"/>
              </w:rPr>
              <w:t xml:space="preserve">Assistive listening device connections </w:t>
            </w:r>
          </w:p>
        </w:tc>
        <w:tc>
          <w:tcPr>
            <w:tcW w:w="5206" w:type="dxa"/>
            <w:vAlign w:val="center"/>
          </w:tcPr>
          <w:p w14:paraId="6A454B76" w14:textId="77777777" w:rsidR="00136D99" w:rsidRPr="00136D99" w:rsidRDefault="00136D99" w:rsidP="00725A87">
            <w:pPr>
              <w:bidi w:val="0"/>
              <w:rPr>
                <w:sz w:val="36"/>
                <w:szCs w:val="36"/>
              </w:rPr>
            </w:pPr>
            <w:r w:rsidRPr="00136D99">
              <w:rPr>
                <w:sz w:val="36"/>
                <w:szCs w:val="36"/>
              </w:rPr>
              <w:t>All needed accessories  for FM system and other audio input systems should be FDA approved</w:t>
            </w:r>
          </w:p>
        </w:tc>
      </w:tr>
      <w:tr w:rsidR="00136D99" w:rsidRPr="00136D99" w14:paraId="1FEB646C" w14:textId="77777777" w:rsidTr="00725A87">
        <w:tc>
          <w:tcPr>
            <w:tcW w:w="4741" w:type="dxa"/>
            <w:tcBorders>
              <w:left w:val="threeDEngrave" w:sz="6" w:space="0" w:color="auto"/>
            </w:tcBorders>
            <w:vAlign w:val="center"/>
          </w:tcPr>
          <w:p w14:paraId="0F552CF7" w14:textId="77777777" w:rsidR="00136D99" w:rsidRPr="00136D99" w:rsidRDefault="00136D99" w:rsidP="00725A87">
            <w:pPr>
              <w:bidi w:val="0"/>
              <w:rPr>
                <w:sz w:val="36"/>
                <w:szCs w:val="36"/>
              </w:rPr>
            </w:pPr>
            <w:r w:rsidRPr="00136D99">
              <w:rPr>
                <w:sz w:val="36"/>
                <w:szCs w:val="36"/>
              </w:rPr>
              <w:t xml:space="preserve">Specialized labeled Cochlear implant batteries voltage 1.45v zinc air type, production and expiry date must be at least 2 years from the date of  purchase </w:t>
            </w:r>
          </w:p>
        </w:tc>
        <w:tc>
          <w:tcPr>
            <w:tcW w:w="5206" w:type="dxa"/>
            <w:vAlign w:val="center"/>
          </w:tcPr>
          <w:p w14:paraId="51AAC8EF" w14:textId="77777777" w:rsidR="00136D99" w:rsidRPr="00136D99" w:rsidRDefault="00136D99" w:rsidP="00725A87">
            <w:pPr>
              <w:bidi w:val="0"/>
              <w:rPr>
                <w:sz w:val="36"/>
                <w:szCs w:val="36"/>
              </w:rPr>
            </w:pPr>
            <w:r w:rsidRPr="00136D99">
              <w:rPr>
                <w:sz w:val="36"/>
                <w:szCs w:val="36"/>
              </w:rPr>
              <w:t>Quantity</w:t>
            </w:r>
            <w:r w:rsidR="00AF75E0">
              <w:rPr>
                <w:sz w:val="36"/>
                <w:szCs w:val="36"/>
              </w:rPr>
              <w:t xml:space="preserve">:240 </w:t>
            </w:r>
            <w:r w:rsidRPr="00136D99">
              <w:rPr>
                <w:sz w:val="36"/>
                <w:szCs w:val="36"/>
              </w:rPr>
              <w:t xml:space="preserve">battery </w:t>
            </w:r>
          </w:p>
        </w:tc>
      </w:tr>
      <w:tr w:rsidR="00136D99" w:rsidRPr="00136D99" w14:paraId="761EE8F9" w14:textId="77777777" w:rsidTr="00725A87">
        <w:tc>
          <w:tcPr>
            <w:tcW w:w="4741" w:type="dxa"/>
            <w:tcBorders>
              <w:left w:val="threeDEngrave" w:sz="6" w:space="0" w:color="auto"/>
            </w:tcBorders>
            <w:vAlign w:val="center"/>
          </w:tcPr>
          <w:p w14:paraId="247856C8" w14:textId="77777777" w:rsidR="00136D99" w:rsidRPr="00136D99" w:rsidRDefault="00136D99" w:rsidP="00725A87">
            <w:pPr>
              <w:bidi w:val="0"/>
              <w:rPr>
                <w:sz w:val="36"/>
                <w:szCs w:val="36"/>
              </w:rPr>
            </w:pPr>
            <w:r w:rsidRPr="00136D99">
              <w:rPr>
                <w:sz w:val="36"/>
                <w:szCs w:val="36"/>
              </w:rPr>
              <w:t>Controller</w:t>
            </w:r>
          </w:p>
        </w:tc>
        <w:tc>
          <w:tcPr>
            <w:tcW w:w="5206" w:type="dxa"/>
            <w:vAlign w:val="center"/>
          </w:tcPr>
          <w:p w14:paraId="37A5FE70" w14:textId="77777777" w:rsidR="00136D99" w:rsidRPr="00136D99" w:rsidRDefault="00136D99" w:rsidP="00250454">
            <w:pPr>
              <w:bidi w:val="0"/>
              <w:rPr>
                <w:sz w:val="36"/>
                <w:szCs w:val="36"/>
              </w:rPr>
            </w:pPr>
            <w:r w:rsidRPr="00136D99">
              <w:rPr>
                <w:sz w:val="36"/>
                <w:szCs w:val="36"/>
              </w:rPr>
              <w:t xml:space="preserve">Manual and/or automatic gain optimization Volume control , Auto Sensitivity and whisper  , On/Off  switch  Noise suppression </w:t>
            </w:r>
          </w:p>
        </w:tc>
      </w:tr>
      <w:tr w:rsidR="00136D99" w:rsidRPr="00136D99" w14:paraId="59801F74" w14:textId="77777777" w:rsidTr="008B1D05">
        <w:tc>
          <w:tcPr>
            <w:tcW w:w="4741" w:type="dxa"/>
            <w:tcBorders>
              <w:left w:val="threeDEngrave" w:sz="6" w:space="0" w:color="auto"/>
            </w:tcBorders>
            <w:vAlign w:val="center"/>
          </w:tcPr>
          <w:p w14:paraId="1ADC93F1" w14:textId="77777777" w:rsidR="00136D99" w:rsidRPr="00136D99" w:rsidRDefault="00136D99" w:rsidP="00725A87">
            <w:pPr>
              <w:bidi w:val="0"/>
              <w:rPr>
                <w:sz w:val="36"/>
                <w:szCs w:val="36"/>
              </w:rPr>
            </w:pPr>
            <w:r w:rsidRPr="00136D99">
              <w:rPr>
                <w:sz w:val="36"/>
                <w:szCs w:val="36"/>
              </w:rPr>
              <w:t xml:space="preserve">Drying station </w:t>
            </w:r>
          </w:p>
        </w:tc>
        <w:tc>
          <w:tcPr>
            <w:tcW w:w="5206" w:type="dxa"/>
            <w:vAlign w:val="center"/>
          </w:tcPr>
          <w:p w14:paraId="1B244537" w14:textId="77777777" w:rsidR="00136D99" w:rsidRPr="00136D99" w:rsidRDefault="00136D99" w:rsidP="00725A87">
            <w:pPr>
              <w:bidi w:val="0"/>
              <w:rPr>
                <w:sz w:val="36"/>
                <w:szCs w:val="36"/>
              </w:rPr>
            </w:pPr>
            <w:r w:rsidRPr="00136D99">
              <w:rPr>
                <w:sz w:val="36"/>
                <w:szCs w:val="36"/>
              </w:rPr>
              <w:t>one</w:t>
            </w:r>
          </w:p>
        </w:tc>
      </w:tr>
      <w:tr w:rsidR="008B1D05" w:rsidRPr="00136D99" w14:paraId="1664EE5C" w14:textId="77777777" w:rsidTr="00725A87">
        <w:tc>
          <w:tcPr>
            <w:tcW w:w="4741" w:type="dxa"/>
            <w:tcBorders>
              <w:left w:val="threeDEngrave" w:sz="6" w:space="0" w:color="auto"/>
              <w:bottom w:val="single" w:sz="4" w:space="0" w:color="auto"/>
            </w:tcBorders>
            <w:vAlign w:val="center"/>
          </w:tcPr>
          <w:p w14:paraId="23438221" w14:textId="77777777" w:rsidR="008B1D05" w:rsidRPr="008B1D05" w:rsidRDefault="008B1D05" w:rsidP="00725A87">
            <w:pPr>
              <w:bidi w:val="0"/>
              <w:rPr>
                <w:sz w:val="36"/>
                <w:szCs w:val="36"/>
              </w:rPr>
            </w:pPr>
            <w:r w:rsidRPr="008B1D05">
              <w:rPr>
                <w:sz w:val="36"/>
                <w:szCs w:val="36"/>
              </w:rPr>
              <w:t>The whole external device must be upgradable to one unit Device. (Wireless)</w:t>
            </w:r>
          </w:p>
        </w:tc>
        <w:tc>
          <w:tcPr>
            <w:tcW w:w="5206" w:type="dxa"/>
            <w:tcBorders>
              <w:bottom w:val="single" w:sz="4" w:space="0" w:color="auto"/>
            </w:tcBorders>
            <w:vAlign w:val="center"/>
          </w:tcPr>
          <w:p w14:paraId="6FE3EF6C" w14:textId="77777777" w:rsidR="008B1D05" w:rsidRPr="00136D99" w:rsidRDefault="008B1D05" w:rsidP="00725A87">
            <w:pPr>
              <w:bidi w:val="0"/>
              <w:rPr>
                <w:sz w:val="36"/>
                <w:szCs w:val="36"/>
              </w:rPr>
            </w:pPr>
          </w:p>
        </w:tc>
      </w:tr>
    </w:tbl>
    <w:p w14:paraId="1A5C4323" w14:textId="77777777" w:rsidR="00136D99" w:rsidRPr="00136D99" w:rsidRDefault="00136D99" w:rsidP="00250454">
      <w:pPr>
        <w:shd w:val="clear" w:color="auto" w:fill="F2F2F2"/>
        <w:bidi w:val="0"/>
        <w:ind w:left="360"/>
        <w:jc w:val="center"/>
        <w:rPr>
          <w:b/>
          <w:bCs/>
          <w:sz w:val="36"/>
          <w:szCs w:val="36"/>
          <w:rtl/>
        </w:rPr>
      </w:pPr>
      <w:r w:rsidRPr="00136D99">
        <w:rPr>
          <w:b/>
          <w:bCs/>
          <w:sz w:val="36"/>
          <w:szCs w:val="36"/>
        </w:rPr>
        <w:lastRenderedPageBreak/>
        <w:t>Internal Part</w:t>
      </w:r>
    </w:p>
    <w:tbl>
      <w:tblPr>
        <w:tblW w:w="9900"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220"/>
      </w:tblGrid>
      <w:tr w:rsidR="00136D99" w:rsidRPr="00136D99" w14:paraId="705EE7F7" w14:textId="77777777" w:rsidTr="00136D99">
        <w:trPr>
          <w:trHeight w:val="387"/>
        </w:trPr>
        <w:tc>
          <w:tcPr>
            <w:tcW w:w="4680" w:type="dxa"/>
            <w:tcBorders>
              <w:top w:val="threeDEngrave" w:sz="6" w:space="0" w:color="auto"/>
              <w:left w:val="threeDEngrave" w:sz="6" w:space="0" w:color="auto"/>
            </w:tcBorders>
          </w:tcPr>
          <w:p w14:paraId="60885EB1" w14:textId="77777777" w:rsidR="00136D99" w:rsidRPr="00136D99" w:rsidRDefault="00136D99" w:rsidP="00725A87">
            <w:pPr>
              <w:bidi w:val="0"/>
              <w:spacing w:line="192" w:lineRule="auto"/>
              <w:rPr>
                <w:b/>
                <w:bCs/>
                <w:sz w:val="36"/>
                <w:szCs w:val="36"/>
              </w:rPr>
            </w:pPr>
            <w:r w:rsidRPr="00136D99">
              <w:rPr>
                <w:b/>
                <w:bCs/>
                <w:sz w:val="36"/>
                <w:szCs w:val="36"/>
              </w:rPr>
              <w:t>Features</w:t>
            </w:r>
          </w:p>
        </w:tc>
        <w:tc>
          <w:tcPr>
            <w:tcW w:w="5220" w:type="dxa"/>
            <w:tcBorders>
              <w:top w:val="threeDEngrave" w:sz="6" w:space="0" w:color="auto"/>
            </w:tcBorders>
          </w:tcPr>
          <w:p w14:paraId="6AA5A95B" w14:textId="77777777" w:rsidR="00136D99" w:rsidRPr="00136D99" w:rsidRDefault="00136D99" w:rsidP="00725A87">
            <w:pPr>
              <w:bidi w:val="0"/>
              <w:spacing w:line="192" w:lineRule="auto"/>
              <w:rPr>
                <w:b/>
                <w:bCs/>
                <w:sz w:val="36"/>
                <w:szCs w:val="36"/>
              </w:rPr>
            </w:pPr>
            <w:r w:rsidRPr="00136D99">
              <w:rPr>
                <w:b/>
                <w:bCs/>
                <w:sz w:val="36"/>
                <w:szCs w:val="36"/>
              </w:rPr>
              <w:t>Required specifications</w:t>
            </w:r>
          </w:p>
        </w:tc>
      </w:tr>
      <w:tr w:rsidR="00136D99" w:rsidRPr="00136D99" w14:paraId="5198D440" w14:textId="77777777" w:rsidTr="00136D99">
        <w:tc>
          <w:tcPr>
            <w:tcW w:w="4680" w:type="dxa"/>
            <w:tcBorders>
              <w:left w:val="threeDEngrave" w:sz="6" w:space="0" w:color="auto"/>
            </w:tcBorders>
            <w:vAlign w:val="center"/>
          </w:tcPr>
          <w:p w14:paraId="03F5DBC1" w14:textId="77777777" w:rsidR="00136D99" w:rsidRPr="00136D99" w:rsidRDefault="00136D99" w:rsidP="00725A87">
            <w:pPr>
              <w:bidi w:val="0"/>
              <w:spacing w:line="192" w:lineRule="auto"/>
              <w:rPr>
                <w:sz w:val="36"/>
                <w:szCs w:val="36"/>
              </w:rPr>
            </w:pPr>
            <w:r w:rsidRPr="00136D99">
              <w:rPr>
                <w:sz w:val="36"/>
                <w:szCs w:val="36"/>
              </w:rPr>
              <w:t>Internal part ( receiver)</w:t>
            </w:r>
          </w:p>
        </w:tc>
        <w:tc>
          <w:tcPr>
            <w:tcW w:w="5220" w:type="dxa"/>
            <w:vAlign w:val="center"/>
          </w:tcPr>
          <w:p w14:paraId="09FC39AF" w14:textId="77777777" w:rsidR="00E521AE" w:rsidRPr="00136D99" w:rsidRDefault="00136D99" w:rsidP="00E521AE">
            <w:pPr>
              <w:bidi w:val="0"/>
              <w:spacing w:line="192" w:lineRule="auto"/>
              <w:rPr>
                <w:sz w:val="36"/>
                <w:szCs w:val="36"/>
              </w:rPr>
            </w:pPr>
            <w:r w:rsidRPr="00136D99">
              <w:rPr>
                <w:sz w:val="36"/>
                <w:szCs w:val="36"/>
              </w:rPr>
              <w:t>- Full Titanium encased  new and not</w:t>
            </w:r>
            <w:r w:rsidR="00E134D9">
              <w:rPr>
                <w:sz w:val="36"/>
                <w:szCs w:val="36"/>
              </w:rPr>
              <w:t xml:space="preserve"> </w:t>
            </w:r>
            <w:r w:rsidRPr="00136D99">
              <w:rPr>
                <w:sz w:val="36"/>
                <w:szCs w:val="36"/>
              </w:rPr>
              <w:t>refurbished</w:t>
            </w:r>
            <w:r w:rsidR="00E521AE">
              <w:rPr>
                <w:sz w:val="36"/>
                <w:szCs w:val="36"/>
              </w:rPr>
              <w:br/>
            </w:r>
            <w:r w:rsidR="005F2EFD">
              <w:rPr>
                <w:sz w:val="36"/>
                <w:szCs w:val="36"/>
              </w:rPr>
              <w:t xml:space="preserve">- FDA </w:t>
            </w:r>
            <w:r w:rsidR="00E521AE" w:rsidRPr="00136D99">
              <w:rPr>
                <w:sz w:val="36"/>
                <w:szCs w:val="36"/>
              </w:rPr>
              <w:t>approved</w:t>
            </w:r>
          </w:p>
          <w:p w14:paraId="2C3D9563" w14:textId="77777777" w:rsidR="00136D99" w:rsidRPr="00136D99" w:rsidRDefault="00136D99" w:rsidP="00725A87">
            <w:pPr>
              <w:bidi w:val="0"/>
              <w:spacing w:line="192" w:lineRule="auto"/>
              <w:rPr>
                <w:sz w:val="36"/>
                <w:szCs w:val="36"/>
              </w:rPr>
            </w:pPr>
          </w:p>
        </w:tc>
      </w:tr>
      <w:tr w:rsidR="00136D99" w:rsidRPr="00136D99" w14:paraId="4BD6FB4D" w14:textId="77777777" w:rsidTr="00136D99">
        <w:tc>
          <w:tcPr>
            <w:tcW w:w="4680" w:type="dxa"/>
            <w:tcBorders>
              <w:left w:val="threeDEngrave" w:sz="6" w:space="0" w:color="auto"/>
            </w:tcBorders>
            <w:vAlign w:val="center"/>
          </w:tcPr>
          <w:p w14:paraId="6F137A8E" w14:textId="77777777" w:rsidR="00136D99" w:rsidRPr="00136D99" w:rsidRDefault="00136D99" w:rsidP="00725A87">
            <w:pPr>
              <w:bidi w:val="0"/>
              <w:spacing w:line="192" w:lineRule="auto"/>
              <w:rPr>
                <w:sz w:val="36"/>
                <w:szCs w:val="36"/>
              </w:rPr>
            </w:pPr>
            <w:r w:rsidRPr="00136D99">
              <w:rPr>
                <w:sz w:val="36"/>
                <w:szCs w:val="36"/>
              </w:rPr>
              <w:t>Internal cochlear implant electrodes</w:t>
            </w:r>
          </w:p>
        </w:tc>
        <w:tc>
          <w:tcPr>
            <w:tcW w:w="5220" w:type="dxa"/>
            <w:vAlign w:val="center"/>
          </w:tcPr>
          <w:p w14:paraId="59519B96" w14:textId="77777777" w:rsidR="00136D99" w:rsidRPr="00136D99" w:rsidRDefault="00136D99" w:rsidP="00725A87">
            <w:pPr>
              <w:bidi w:val="0"/>
              <w:spacing w:line="192" w:lineRule="auto"/>
              <w:rPr>
                <w:sz w:val="36"/>
                <w:szCs w:val="36"/>
              </w:rPr>
            </w:pPr>
            <w:r w:rsidRPr="00136D99">
              <w:rPr>
                <w:sz w:val="36"/>
                <w:szCs w:val="36"/>
              </w:rPr>
              <w:t xml:space="preserve">- </w:t>
            </w:r>
            <w:r w:rsidR="00CF5503" w:rsidRPr="00136D99">
              <w:rPr>
                <w:sz w:val="36"/>
                <w:szCs w:val="36"/>
              </w:rPr>
              <w:t>Full</w:t>
            </w:r>
            <w:r w:rsidRPr="00136D99">
              <w:rPr>
                <w:sz w:val="36"/>
                <w:szCs w:val="36"/>
              </w:rPr>
              <w:t xml:space="preserve"> cochlear coverage electrode abilities.</w:t>
            </w:r>
          </w:p>
          <w:p w14:paraId="2ACAA907" w14:textId="77777777" w:rsidR="00136D99" w:rsidRPr="00136D99" w:rsidRDefault="00136D99" w:rsidP="00725A87">
            <w:pPr>
              <w:bidi w:val="0"/>
              <w:spacing w:line="192" w:lineRule="auto"/>
              <w:rPr>
                <w:sz w:val="36"/>
                <w:szCs w:val="36"/>
              </w:rPr>
            </w:pPr>
            <w:r w:rsidRPr="00136D99">
              <w:rPr>
                <w:sz w:val="36"/>
                <w:szCs w:val="36"/>
              </w:rPr>
              <w:t>-Special electrode types suitable for special cases available upon request.</w:t>
            </w:r>
          </w:p>
          <w:p w14:paraId="3BC33BB9" w14:textId="77777777" w:rsidR="00136D99" w:rsidRPr="00136D99" w:rsidRDefault="00136D99" w:rsidP="00725A87">
            <w:pPr>
              <w:bidi w:val="0"/>
              <w:spacing w:line="192" w:lineRule="auto"/>
              <w:rPr>
                <w:sz w:val="36"/>
                <w:szCs w:val="36"/>
              </w:rPr>
            </w:pPr>
            <w:r w:rsidRPr="00136D99">
              <w:rPr>
                <w:sz w:val="36"/>
                <w:szCs w:val="36"/>
              </w:rPr>
              <w:t>- FDA approved.</w:t>
            </w:r>
          </w:p>
        </w:tc>
      </w:tr>
      <w:tr w:rsidR="00136D99" w:rsidRPr="00136D99" w14:paraId="62097395" w14:textId="77777777" w:rsidTr="00136D99">
        <w:tc>
          <w:tcPr>
            <w:tcW w:w="4680" w:type="dxa"/>
            <w:tcBorders>
              <w:left w:val="threeDEngrave" w:sz="6" w:space="0" w:color="auto"/>
            </w:tcBorders>
            <w:vAlign w:val="center"/>
          </w:tcPr>
          <w:p w14:paraId="1173A3AC" w14:textId="77777777" w:rsidR="00136D99" w:rsidRPr="00136D99" w:rsidRDefault="00136D99" w:rsidP="00725A87">
            <w:pPr>
              <w:bidi w:val="0"/>
              <w:spacing w:line="192" w:lineRule="auto"/>
              <w:rPr>
                <w:sz w:val="36"/>
                <w:szCs w:val="36"/>
              </w:rPr>
            </w:pPr>
            <w:r w:rsidRPr="00136D99">
              <w:rPr>
                <w:sz w:val="36"/>
                <w:szCs w:val="36"/>
              </w:rPr>
              <w:t>MRI  compatibility</w:t>
            </w:r>
          </w:p>
        </w:tc>
        <w:tc>
          <w:tcPr>
            <w:tcW w:w="5220" w:type="dxa"/>
            <w:vAlign w:val="center"/>
          </w:tcPr>
          <w:p w14:paraId="1C5ACA23" w14:textId="77777777" w:rsidR="00136D99" w:rsidRPr="00136D99" w:rsidRDefault="00136D99" w:rsidP="00725A87">
            <w:pPr>
              <w:bidi w:val="0"/>
              <w:spacing w:line="192" w:lineRule="auto"/>
              <w:rPr>
                <w:sz w:val="36"/>
                <w:szCs w:val="36"/>
              </w:rPr>
            </w:pPr>
            <w:r w:rsidRPr="00136D99">
              <w:rPr>
                <w:sz w:val="36"/>
                <w:szCs w:val="36"/>
              </w:rPr>
              <w:t>Compatible with MRI (1.5 Tesla) units with and without magnet.</w:t>
            </w:r>
          </w:p>
        </w:tc>
      </w:tr>
      <w:tr w:rsidR="00136D99" w:rsidRPr="00136D99" w14:paraId="15238B69" w14:textId="77777777" w:rsidTr="00136D99">
        <w:tc>
          <w:tcPr>
            <w:tcW w:w="4680" w:type="dxa"/>
            <w:tcBorders>
              <w:left w:val="threeDEngrave" w:sz="6" w:space="0" w:color="auto"/>
            </w:tcBorders>
            <w:vAlign w:val="center"/>
          </w:tcPr>
          <w:p w14:paraId="1FA4174A" w14:textId="77777777" w:rsidR="00136D99" w:rsidRPr="00136D99" w:rsidRDefault="00136D99" w:rsidP="00725A87">
            <w:pPr>
              <w:bidi w:val="0"/>
              <w:spacing w:line="192" w:lineRule="auto"/>
              <w:rPr>
                <w:sz w:val="36"/>
                <w:szCs w:val="36"/>
              </w:rPr>
            </w:pPr>
            <w:r w:rsidRPr="00136D99">
              <w:rPr>
                <w:sz w:val="36"/>
                <w:szCs w:val="36"/>
              </w:rPr>
              <w:t>Latest software version</w:t>
            </w:r>
          </w:p>
        </w:tc>
        <w:tc>
          <w:tcPr>
            <w:tcW w:w="5220" w:type="dxa"/>
            <w:vAlign w:val="center"/>
          </w:tcPr>
          <w:p w14:paraId="751E2488" w14:textId="77777777" w:rsidR="00136D99" w:rsidRPr="00136D99" w:rsidRDefault="00136D99" w:rsidP="00725A87">
            <w:pPr>
              <w:bidi w:val="0"/>
              <w:spacing w:line="192" w:lineRule="auto"/>
              <w:rPr>
                <w:sz w:val="36"/>
                <w:szCs w:val="36"/>
                <w:u w:val="single"/>
              </w:rPr>
            </w:pPr>
            <w:r w:rsidRPr="00136D99">
              <w:rPr>
                <w:sz w:val="36"/>
                <w:szCs w:val="36"/>
              </w:rPr>
              <w:t xml:space="preserve">Must be upgradable </w:t>
            </w:r>
            <w:r w:rsidRPr="00136D99">
              <w:rPr>
                <w:sz w:val="36"/>
                <w:szCs w:val="36"/>
                <w:u w:val="single"/>
              </w:rPr>
              <w:t>and  have the ability to perform the following tests:</w:t>
            </w:r>
          </w:p>
          <w:p w14:paraId="206C6D85" w14:textId="77777777" w:rsidR="00136D99" w:rsidRPr="00136D99" w:rsidRDefault="00136D99" w:rsidP="00725A87">
            <w:pPr>
              <w:bidi w:val="0"/>
              <w:spacing w:line="192" w:lineRule="auto"/>
              <w:rPr>
                <w:sz w:val="36"/>
                <w:szCs w:val="36"/>
              </w:rPr>
            </w:pPr>
            <w:r w:rsidRPr="00136D99">
              <w:rPr>
                <w:sz w:val="36"/>
                <w:szCs w:val="36"/>
              </w:rPr>
              <w:t>Neural or Auditory response telemetry.</w:t>
            </w:r>
          </w:p>
          <w:p w14:paraId="7AB24162" w14:textId="77777777" w:rsidR="00136D99" w:rsidRPr="00136D99" w:rsidRDefault="00136D99" w:rsidP="00725A87">
            <w:pPr>
              <w:bidi w:val="0"/>
              <w:spacing w:line="192" w:lineRule="auto"/>
              <w:rPr>
                <w:sz w:val="36"/>
                <w:szCs w:val="36"/>
              </w:rPr>
            </w:pPr>
            <w:r w:rsidRPr="00136D99">
              <w:rPr>
                <w:sz w:val="36"/>
                <w:szCs w:val="36"/>
              </w:rPr>
              <w:t>Impedance measurement (telemetry).</w:t>
            </w:r>
          </w:p>
          <w:p w14:paraId="2383440A" w14:textId="77777777" w:rsidR="00136D99" w:rsidRPr="00136D99" w:rsidRDefault="00136D99" w:rsidP="00725A87">
            <w:pPr>
              <w:bidi w:val="0"/>
              <w:spacing w:line="192" w:lineRule="auto"/>
              <w:rPr>
                <w:sz w:val="36"/>
                <w:szCs w:val="36"/>
              </w:rPr>
            </w:pPr>
            <w:r w:rsidRPr="00136D99">
              <w:rPr>
                <w:sz w:val="36"/>
                <w:szCs w:val="36"/>
              </w:rPr>
              <w:t>Acoustic reflex measurement.</w:t>
            </w:r>
          </w:p>
          <w:p w14:paraId="7DD5FBA3" w14:textId="77777777" w:rsidR="00136D99" w:rsidRPr="00136D99" w:rsidRDefault="00136D99" w:rsidP="00725A87">
            <w:pPr>
              <w:bidi w:val="0"/>
              <w:spacing w:line="192" w:lineRule="auto"/>
              <w:rPr>
                <w:sz w:val="36"/>
                <w:szCs w:val="36"/>
              </w:rPr>
            </w:pPr>
            <w:r w:rsidRPr="00136D99">
              <w:rPr>
                <w:sz w:val="36"/>
                <w:szCs w:val="36"/>
              </w:rPr>
              <w:t>Availability of ABR testing with the connections.</w:t>
            </w:r>
          </w:p>
        </w:tc>
      </w:tr>
      <w:tr w:rsidR="00136D99" w:rsidRPr="00136D99" w14:paraId="1598C3AA" w14:textId="77777777" w:rsidTr="00136D99">
        <w:tc>
          <w:tcPr>
            <w:tcW w:w="4680" w:type="dxa"/>
            <w:tcBorders>
              <w:left w:val="threeDEngrave" w:sz="6" w:space="0" w:color="auto"/>
            </w:tcBorders>
            <w:vAlign w:val="center"/>
          </w:tcPr>
          <w:p w14:paraId="0FA803E7" w14:textId="77777777" w:rsidR="00136D99" w:rsidRPr="00136D99" w:rsidRDefault="00136D99" w:rsidP="00725A87">
            <w:pPr>
              <w:bidi w:val="0"/>
              <w:spacing w:line="192" w:lineRule="auto"/>
              <w:rPr>
                <w:sz w:val="36"/>
                <w:szCs w:val="36"/>
              </w:rPr>
            </w:pPr>
            <w:r w:rsidRPr="00136D99">
              <w:rPr>
                <w:sz w:val="36"/>
                <w:szCs w:val="36"/>
              </w:rPr>
              <w:t>Production and expiry date of the implant</w:t>
            </w:r>
          </w:p>
        </w:tc>
        <w:tc>
          <w:tcPr>
            <w:tcW w:w="5220" w:type="dxa"/>
            <w:vAlign w:val="center"/>
          </w:tcPr>
          <w:p w14:paraId="3BAA76B5" w14:textId="5CBF9D48" w:rsidR="00136D99" w:rsidRPr="00136D99" w:rsidRDefault="00136D99" w:rsidP="0067128B">
            <w:pPr>
              <w:bidi w:val="0"/>
              <w:spacing w:line="192" w:lineRule="auto"/>
              <w:rPr>
                <w:sz w:val="36"/>
                <w:szCs w:val="36"/>
              </w:rPr>
            </w:pPr>
            <w:r w:rsidRPr="00136D99">
              <w:rPr>
                <w:sz w:val="36"/>
                <w:szCs w:val="36"/>
              </w:rPr>
              <w:t xml:space="preserve">Must be </w:t>
            </w:r>
            <w:r w:rsidR="0067128B">
              <w:rPr>
                <w:sz w:val="36"/>
                <w:szCs w:val="36"/>
              </w:rPr>
              <w:t>freshly prepared</w:t>
            </w:r>
            <w:r w:rsidRPr="00136D99">
              <w:rPr>
                <w:sz w:val="36"/>
                <w:szCs w:val="36"/>
              </w:rPr>
              <w:t xml:space="preserve"> and in case of expiration the agent must replace the expired devices.</w:t>
            </w:r>
          </w:p>
        </w:tc>
      </w:tr>
      <w:tr w:rsidR="00136D99" w:rsidRPr="00136D99" w14:paraId="0F94DBA3" w14:textId="77777777" w:rsidTr="00136D99">
        <w:tc>
          <w:tcPr>
            <w:tcW w:w="4680" w:type="dxa"/>
            <w:tcBorders>
              <w:left w:val="threeDEngrave" w:sz="6" w:space="0" w:color="auto"/>
            </w:tcBorders>
            <w:vAlign w:val="center"/>
          </w:tcPr>
          <w:p w14:paraId="2097164B" w14:textId="77777777" w:rsidR="00136D99" w:rsidRPr="00136D99" w:rsidRDefault="00136D99" w:rsidP="00725A87">
            <w:pPr>
              <w:bidi w:val="0"/>
              <w:spacing w:line="192" w:lineRule="auto"/>
              <w:rPr>
                <w:sz w:val="36"/>
                <w:szCs w:val="36"/>
              </w:rPr>
            </w:pPr>
            <w:r w:rsidRPr="00136D99">
              <w:rPr>
                <w:sz w:val="36"/>
                <w:szCs w:val="36"/>
              </w:rPr>
              <w:t>Frequency range to be covered</w:t>
            </w:r>
          </w:p>
        </w:tc>
        <w:tc>
          <w:tcPr>
            <w:tcW w:w="5220" w:type="dxa"/>
            <w:vAlign w:val="center"/>
          </w:tcPr>
          <w:p w14:paraId="5F3F044D" w14:textId="77777777" w:rsidR="00136D99" w:rsidRPr="00136D99" w:rsidRDefault="00136D99" w:rsidP="00725A87">
            <w:pPr>
              <w:bidi w:val="0"/>
              <w:spacing w:line="192" w:lineRule="auto"/>
              <w:rPr>
                <w:sz w:val="36"/>
                <w:szCs w:val="36"/>
              </w:rPr>
            </w:pPr>
            <w:r w:rsidRPr="00136D99">
              <w:rPr>
                <w:sz w:val="36"/>
                <w:szCs w:val="36"/>
              </w:rPr>
              <w:t>At least (250-4000) Hz</w:t>
            </w:r>
          </w:p>
        </w:tc>
      </w:tr>
      <w:tr w:rsidR="00136D99" w:rsidRPr="00136D99" w14:paraId="3553ED01" w14:textId="77777777" w:rsidTr="00136D99">
        <w:tc>
          <w:tcPr>
            <w:tcW w:w="4680" w:type="dxa"/>
            <w:tcBorders>
              <w:left w:val="threeDEngrave" w:sz="6" w:space="0" w:color="auto"/>
            </w:tcBorders>
            <w:vAlign w:val="center"/>
          </w:tcPr>
          <w:p w14:paraId="5CBAB1A3" w14:textId="77777777" w:rsidR="00136D99" w:rsidRPr="00136D99" w:rsidRDefault="00136D99" w:rsidP="00725A87">
            <w:pPr>
              <w:bidi w:val="0"/>
              <w:spacing w:line="192" w:lineRule="auto"/>
              <w:rPr>
                <w:sz w:val="36"/>
                <w:szCs w:val="36"/>
              </w:rPr>
            </w:pPr>
            <w:r w:rsidRPr="00136D99">
              <w:rPr>
                <w:sz w:val="36"/>
                <w:szCs w:val="36"/>
              </w:rPr>
              <w:t>Surgical kit:</w:t>
            </w:r>
          </w:p>
        </w:tc>
        <w:tc>
          <w:tcPr>
            <w:tcW w:w="5220" w:type="dxa"/>
            <w:vAlign w:val="center"/>
          </w:tcPr>
          <w:p w14:paraId="013DA79D" w14:textId="77777777" w:rsidR="00136D99" w:rsidRPr="00136D99" w:rsidRDefault="00834208" w:rsidP="00725A87">
            <w:pPr>
              <w:bidi w:val="0"/>
              <w:spacing w:line="192" w:lineRule="auto"/>
              <w:rPr>
                <w:sz w:val="36"/>
                <w:szCs w:val="36"/>
              </w:rPr>
            </w:pPr>
            <w:r>
              <w:rPr>
                <w:sz w:val="36"/>
                <w:szCs w:val="36"/>
              </w:rPr>
              <w:t>2</w:t>
            </w:r>
            <w:r w:rsidR="00136D99" w:rsidRPr="00CF0465">
              <w:rPr>
                <w:sz w:val="36"/>
                <w:szCs w:val="36"/>
              </w:rPr>
              <w:t xml:space="preserve"> kits</w:t>
            </w:r>
            <w:r w:rsidR="00136D99" w:rsidRPr="00136D99">
              <w:rPr>
                <w:sz w:val="36"/>
                <w:szCs w:val="36"/>
              </w:rPr>
              <w:t>, apart from previous tenders.</w:t>
            </w:r>
          </w:p>
        </w:tc>
      </w:tr>
      <w:tr w:rsidR="00136D99" w:rsidRPr="00136D99" w14:paraId="06A09F8D" w14:textId="77777777" w:rsidTr="00136D99">
        <w:tc>
          <w:tcPr>
            <w:tcW w:w="4680" w:type="dxa"/>
            <w:tcBorders>
              <w:left w:val="threeDEngrave" w:sz="6" w:space="0" w:color="auto"/>
            </w:tcBorders>
            <w:vAlign w:val="center"/>
          </w:tcPr>
          <w:p w14:paraId="6FB81754" w14:textId="77777777" w:rsidR="00136D99" w:rsidRPr="00136D99" w:rsidRDefault="00136D99" w:rsidP="00725A87">
            <w:pPr>
              <w:bidi w:val="0"/>
              <w:spacing w:line="192" w:lineRule="auto"/>
              <w:rPr>
                <w:sz w:val="36"/>
                <w:szCs w:val="36"/>
              </w:rPr>
            </w:pPr>
            <w:r w:rsidRPr="00136D99">
              <w:rPr>
                <w:sz w:val="36"/>
                <w:szCs w:val="36"/>
              </w:rPr>
              <w:t>Programming kit, fitting and telemetry software.</w:t>
            </w:r>
          </w:p>
        </w:tc>
        <w:tc>
          <w:tcPr>
            <w:tcW w:w="5220" w:type="dxa"/>
            <w:vAlign w:val="center"/>
          </w:tcPr>
          <w:p w14:paraId="0463E04D" w14:textId="77777777" w:rsidR="00136D99" w:rsidRPr="00136D99" w:rsidRDefault="00834208" w:rsidP="00725A87">
            <w:pPr>
              <w:bidi w:val="0"/>
              <w:spacing w:line="192" w:lineRule="auto"/>
              <w:rPr>
                <w:sz w:val="36"/>
                <w:szCs w:val="36"/>
              </w:rPr>
            </w:pPr>
            <w:r>
              <w:rPr>
                <w:sz w:val="36"/>
                <w:szCs w:val="36"/>
              </w:rPr>
              <w:t>2</w:t>
            </w:r>
            <w:r w:rsidR="00136D99" w:rsidRPr="00CF0465">
              <w:rPr>
                <w:sz w:val="36"/>
                <w:szCs w:val="36"/>
              </w:rPr>
              <w:t xml:space="preserve"> kits</w:t>
            </w:r>
            <w:r w:rsidR="00136D99" w:rsidRPr="00136D99">
              <w:rPr>
                <w:sz w:val="36"/>
                <w:szCs w:val="36"/>
              </w:rPr>
              <w:t>, apart from previous tenders.</w:t>
            </w:r>
          </w:p>
        </w:tc>
      </w:tr>
      <w:tr w:rsidR="00136D99" w:rsidRPr="00136D99" w14:paraId="16077DED" w14:textId="77777777" w:rsidTr="00136D99">
        <w:tc>
          <w:tcPr>
            <w:tcW w:w="4680" w:type="dxa"/>
            <w:tcBorders>
              <w:left w:val="threeDEngrave" w:sz="6" w:space="0" w:color="auto"/>
            </w:tcBorders>
            <w:vAlign w:val="center"/>
          </w:tcPr>
          <w:p w14:paraId="5B1592D4" w14:textId="77777777" w:rsidR="00136D99" w:rsidRPr="00136D99" w:rsidRDefault="00136D99" w:rsidP="00725A87">
            <w:pPr>
              <w:bidi w:val="0"/>
              <w:spacing w:before="120" w:line="192" w:lineRule="auto"/>
              <w:rPr>
                <w:sz w:val="36"/>
                <w:szCs w:val="36"/>
              </w:rPr>
            </w:pPr>
            <w:r w:rsidRPr="00136D99">
              <w:rPr>
                <w:sz w:val="36"/>
                <w:szCs w:val="36"/>
              </w:rPr>
              <w:t>Insertion test device.</w:t>
            </w:r>
          </w:p>
          <w:p w14:paraId="65AEA81A" w14:textId="77777777" w:rsidR="00136D99" w:rsidRPr="00136D99" w:rsidRDefault="00136D99" w:rsidP="00725A87">
            <w:pPr>
              <w:bidi w:val="0"/>
              <w:spacing w:line="192" w:lineRule="auto"/>
              <w:rPr>
                <w:sz w:val="36"/>
                <w:szCs w:val="36"/>
              </w:rPr>
            </w:pPr>
          </w:p>
        </w:tc>
        <w:tc>
          <w:tcPr>
            <w:tcW w:w="5220" w:type="dxa"/>
            <w:vAlign w:val="center"/>
          </w:tcPr>
          <w:p w14:paraId="7873EC85" w14:textId="77777777" w:rsidR="00136D99" w:rsidRPr="00136D99" w:rsidRDefault="00136D99" w:rsidP="00725A87">
            <w:pPr>
              <w:bidi w:val="0"/>
              <w:spacing w:line="192" w:lineRule="auto"/>
              <w:rPr>
                <w:sz w:val="36"/>
                <w:szCs w:val="36"/>
              </w:rPr>
            </w:pPr>
            <w:r w:rsidRPr="00136D99">
              <w:rPr>
                <w:sz w:val="36"/>
                <w:szCs w:val="36"/>
              </w:rPr>
              <w:t>Sterile package of  ITD</w:t>
            </w:r>
          </w:p>
          <w:p w14:paraId="1245ACEB" w14:textId="77777777" w:rsidR="00136D99" w:rsidRPr="00136D99" w:rsidRDefault="00136D99" w:rsidP="008B1D05">
            <w:pPr>
              <w:bidi w:val="0"/>
              <w:spacing w:line="192" w:lineRule="auto"/>
              <w:rPr>
                <w:sz w:val="36"/>
                <w:szCs w:val="36"/>
              </w:rPr>
            </w:pPr>
            <w:r w:rsidRPr="00136D99">
              <w:rPr>
                <w:sz w:val="36"/>
                <w:szCs w:val="36"/>
              </w:rPr>
              <w:t xml:space="preserve">Quantity </w:t>
            </w:r>
            <w:r w:rsidRPr="00E31A3F">
              <w:rPr>
                <w:sz w:val="36"/>
                <w:szCs w:val="36"/>
              </w:rPr>
              <w:t xml:space="preserve">: </w:t>
            </w:r>
            <w:r w:rsidR="008B1D05">
              <w:rPr>
                <w:sz w:val="36"/>
                <w:szCs w:val="36"/>
              </w:rPr>
              <w:t>10</w:t>
            </w:r>
            <w:r w:rsidRPr="00E31A3F">
              <w:rPr>
                <w:sz w:val="36"/>
                <w:szCs w:val="36"/>
              </w:rPr>
              <w:t xml:space="preserve"> %</w:t>
            </w:r>
            <w:r w:rsidRPr="00136D99">
              <w:rPr>
                <w:sz w:val="36"/>
                <w:szCs w:val="36"/>
              </w:rPr>
              <w:t xml:space="preserve"> of the whole number of  devices</w:t>
            </w:r>
          </w:p>
        </w:tc>
      </w:tr>
      <w:tr w:rsidR="00136D99" w:rsidRPr="00136D99" w14:paraId="7557444A" w14:textId="77777777" w:rsidTr="00EC42F1">
        <w:trPr>
          <w:trHeight w:val="512"/>
        </w:trPr>
        <w:tc>
          <w:tcPr>
            <w:tcW w:w="4680" w:type="dxa"/>
            <w:tcBorders>
              <w:left w:val="threeDEngrave" w:sz="6" w:space="0" w:color="auto"/>
            </w:tcBorders>
            <w:vAlign w:val="center"/>
          </w:tcPr>
          <w:p w14:paraId="3876BCAC" w14:textId="77777777" w:rsidR="00136D99" w:rsidRPr="0086002E" w:rsidRDefault="00136D99" w:rsidP="00725A87">
            <w:pPr>
              <w:bidi w:val="0"/>
              <w:spacing w:before="120" w:line="192" w:lineRule="auto"/>
              <w:rPr>
                <w:color w:val="000000" w:themeColor="text1"/>
                <w:sz w:val="36"/>
                <w:szCs w:val="36"/>
                <w:rtl/>
                <w:lang w:bidi="ar-JO"/>
              </w:rPr>
            </w:pPr>
            <w:r w:rsidRPr="0086002E">
              <w:rPr>
                <w:color w:val="000000" w:themeColor="text1"/>
                <w:sz w:val="36"/>
                <w:szCs w:val="36"/>
              </w:rPr>
              <w:t>Transmitting cables, coils, light detector, battery compartment for the use of audiology department.</w:t>
            </w:r>
          </w:p>
        </w:tc>
        <w:tc>
          <w:tcPr>
            <w:tcW w:w="5220" w:type="dxa"/>
            <w:vAlign w:val="center"/>
          </w:tcPr>
          <w:p w14:paraId="3E30E894" w14:textId="77777777" w:rsidR="00136D99" w:rsidRPr="00C02801" w:rsidRDefault="00CF0465" w:rsidP="00725A87">
            <w:pPr>
              <w:bidi w:val="0"/>
              <w:spacing w:line="192" w:lineRule="auto"/>
              <w:rPr>
                <w:color w:val="000000" w:themeColor="text1"/>
                <w:sz w:val="36"/>
                <w:szCs w:val="36"/>
              </w:rPr>
            </w:pPr>
            <w:r w:rsidRPr="00CF0465">
              <w:rPr>
                <w:color w:val="000000" w:themeColor="text1"/>
                <w:sz w:val="36"/>
                <w:szCs w:val="36"/>
              </w:rPr>
              <w:t>3</w:t>
            </w:r>
            <w:r w:rsidR="00136D99" w:rsidRPr="00CF0465">
              <w:rPr>
                <w:color w:val="000000" w:themeColor="text1"/>
                <w:sz w:val="36"/>
                <w:szCs w:val="36"/>
              </w:rPr>
              <w:t xml:space="preserve"> items</w:t>
            </w:r>
            <w:r w:rsidR="00136D99" w:rsidRPr="00C02801">
              <w:rPr>
                <w:color w:val="000000" w:themeColor="text1"/>
                <w:sz w:val="36"/>
                <w:szCs w:val="36"/>
              </w:rPr>
              <w:t xml:space="preserve"> for each, apart from previous tenders.</w:t>
            </w:r>
          </w:p>
        </w:tc>
      </w:tr>
    </w:tbl>
    <w:p w14:paraId="2FE3B283" w14:textId="77777777" w:rsidR="00136D99" w:rsidRPr="00136D99" w:rsidRDefault="00136D99" w:rsidP="00136D99">
      <w:pPr>
        <w:bidi w:val="0"/>
        <w:spacing w:before="120"/>
        <w:rPr>
          <w:b/>
          <w:bCs/>
          <w:sz w:val="36"/>
          <w:szCs w:val="36"/>
          <w:u w:val="single"/>
        </w:rPr>
      </w:pPr>
      <w:r w:rsidRPr="00136D99">
        <w:rPr>
          <w:b/>
          <w:bCs/>
          <w:sz w:val="36"/>
          <w:szCs w:val="36"/>
          <w:u w:val="single"/>
        </w:rPr>
        <w:lastRenderedPageBreak/>
        <w:t xml:space="preserve">Special terms </w:t>
      </w:r>
    </w:p>
    <w:p w14:paraId="4D440728" w14:textId="77777777" w:rsidR="00136D99" w:rsidRPr="0086002E" w:rsidRDefault="00136D99" w:rsidP="001D176E">
      <w:pPr>
        <w:numPr>
          <w:ilvl w:val="0"/>
          <w:numId w:val="1"/>
        </w:numPr>
        <w:bidi w:val="0"/>
        <w:spacing w:before="120"/>
        <w:rPr>
          <w:sz w:val="36"/>
          <w:szCs w:val="36"/>
        </w:rPr>
      </w:pPr>
      <w:r w:rsidRPr="0086002E">
        <w:rPr>
          <w:color w:val="000000" w:themeColor="text1"/>
          <w:sz w:val="36"/>
          <w:szCs w:val="36"/>
        </w:rPr>
        <w:t xml:space="preserve">All implant systems including the external and internal parts must be of </w:t>
      </w:r>
      <w:r w:rsidR="001D176E" w:rsidRPr="0086002E">
        <w:rPr>
          <w:color w:val="000000" w:themeColor="text1"/>
          <w:sz w:val="36"/>
          <w:szCs w:val="36"/>
          <w:lang w:bidi="ar-JO"/>
        </w:rPr>
        <w:t>late</w:t>
      </w:r>
      <w:r w:rsidR="008777B3" w:rsidRPr="0086002E">
        <w:rPr>
          <w:color w:val="000000" w:themeColor="text1"/>
          <w:sz w:val="36"/>
          <w:szCs w:val="36"/>
          <w:lang w:bidi="ar-JO"/>
        </w:rPr>
        <w:t xml:space="preserve"> </w:t>
      </w:r>
      <w:r w:rsidR="00EB0753" w:rsidRPr="0086002E">
        <w:rPr>
          <w:color w:val="000000" w:themeColor="text1"/>
          <w:sz w:val="36"/>
          <w:szCs w:val="36"/>
          <w:lang w:bidi="ar-JO"/>
        </w:rPr>
        <w:t>technology</w:t>
      </w:r>
      <w:r w:rsidR="008777B3" w:rsidRPr="0086002E">
        <w:rPr>
          <w:color w:val="000000" w:themeColor="text1"/>
          <w:sz w:val="36"/>
          <w:szCs w:val="36"/>
          <w:lang w:bidi="ar-JO"/>
        </w:rPr>
        <w:t xml:space="preserve"> </w:t>
      </w:r>
      <w:r w:rsidRPr="0086002E">
        <w:rPr>
          <w:color w:val="000000" w:themeColor="text1"/>
          <w:sz w:val="36"/>
          <w:szCs w:val="36"/>
        </w:rPr>
        <w:t>tried and tested</w:t>
      </w:r>
      <w:r w:rsidR="001D176E" w:rsidRPr="0086002E">
        <w:rPr>
          <w:color w:val="000000" w:themeColor="text1"/>
          <w:sz w:val="36"/>
          <w:szCs w:val="36"/>
        </w:rPr>
        <w:t xml:space="preserve"> (not more than 7 years</w:t>
      </w:r>
      <w:r w:rsidR="00257DAA" w:rsidRPr="0086002E">
        <w:rPr>
          <w:color w:val="000000" w:themeColor="text1"/>
          <w:sz w:val="36"/>
          <w:szCs w:val="36"/>
        </w:rPr>
        <w:t xml:space="preserve"> for external and not more than 10 years for internal device</w:t>
      </w:r>
      <w:r w:rsidR="001D176E" w:rsidRPr="0086002E">
        <w:rPr>
          <w:color w:val="000000" w:themeColor="text1"/>
          <w:sz w:val="36"/>
          <w:szCs w:val="36"/>
        </w:rPr>
        <w:t>)</w:t>
      </w:r>
      <w:r w:rsidRPr="0086002E">
        <w:rPr>
          <w:color w:val="000000" w:themeColor="text1"/>
          <w:sz w:val="36"/>
          <w:szCs w:val="36"/>
        </w:rPr>
        <w:t xml:space="preserve">.  The </w:t>
      </w:r>
      <w:r w:rsidRPr="0086002E">
        <w:rPr>
          <w:sz w:val="36"/>
          <w:szCs w:val="36"/>
        </w:rPr>
        <w:t>committee has the right not to accept any device (internal and/ or external parts) that showed problems even if it is FDA approved.</w:t>
      </w:r>
    </w:p>
    <w:p w14:paraId="45D372E1" w14:textId="77777777" w:rsidR="00136D99" w:rsidRPr="0086002E" w:rsidRDefault="00136D99" w:rsidP="00136D99">
      <w:pPr>
        <w:numPr>
          <w:ilvl w:val="0"/>
          <w:numId w:val="1"/>
        </w:numPr>
        <w:bidi w:val="0"/>
        <w:spacing w:before="120"/>
        <w:rPr>
          <w:sz w:val="36"/>
          <w:szCs w:val="36"/>
        </w:rPr>
      </w:pPr>
      <w:r w:rsidRPr="0086002E">
        <w:rPr>
          <w:sz w:val="36"/>
          <w:szCs w:val="36"/>
        </w:rPr>
        <w:t xml:space="preserve">In case of cessation of manufacturing of the external parts, agents are committed to provide the </w:t>
      </w:r>
      <w:proofErr w:type="gramStart"/>
      <w:r w:rsidRPr="0086002E">
        <w:rPr>
          <w:sz w:val="36"/>
          <w:szCs w:val="36"/>
        </w:rPr>
        <w:t xml:space="preserve">patient </w:t>
      </w:r>
      <w:r w:rsidR="00AF36B8">
        <w:rPr>
          <w:sz w:val="36"/>
          <w:szCs w:val="36"/>
        </w:rPr>
        <w:t xml:space="preserve"> and</w:t>
      </w:r>
      <w:proofErr w:type="gramEnd"/>
      <w:r w:rsidR="00AF36B8">
        <w:rPr>
          <w:sz w:val="36"/>
          <w:szCs w:val="36"/>
        </w:rPr>
        <w:t xml:space="preserve"> DRMS </w:t>
      </w:r>
      <w:r w:rsidRPr="0086002E">
        <w:rPr>
          <w:sz w:val="36"/>
          <w:szCs w:val="36"/>
        </w:rPr>
        <w:t>with the new model at the same price list of the alternative system based on the price of the present tender.</w:t>
      </w:r>
    </w:p>
    <w:p w14:paraId="5BEB0A69" w14:textId="77777777" w:rsidR="00136D99" w:rsidRPr="0086002E" w:rsidRDefault="00136D99" w:rsidP="00136D99">
      <w:pPr>
        <w:numPr>
          <w:ilvl w:val="0"/>
          <w:numId w:val="1"/>
        </w:numPr>
        <w:bidi w:val="0"/>
        <w:spacing w:before="120"/>
        <w:rPr>
          <w:sz w:val="36"/>
          <w:szCs w:val="36"/>
        </w:rPr>
      </w:pPr>
      <w:r w:rsidRPr="0086002E">
        <w:rPr>
          <w:sz w:val="36"/>
          <w:szCs w:val="36"/>
        </w:rPr>
        <w:t>Agents are committed to manage any damage or risk of the internal part resulting from exposure to MRI or malfunction and to replace the internal part if needed free of charge.</w:t>
      </w:r>
    </w:p>
    <w:p w14:paraId="62FB54D4" w14:textId="77777777" w:rsidR="00136D99" w:rsidRPr="0086002E" w:rsidRDefault="00136D99" w:rsidP="00136D99">
      <w:pPr>
        <w:numPr>
          <w:ilvl w:val="0"/>
          <w:numId w:val="1"/>
        </w:numPr>
        <w:bidi w:val="0"/>
        <w:spacing w:before="120"/>
        <w:rPr>
          <w:sz w:val="36"/>
          <w:szCs w:val="36"/>
        </w:rPr>
      </w:pPr>
      <w:r w:rsidRPr="0086002E">
        <w:rPr>
          <w:sz w:val="36"/>
          <w:szCs w:val="36"/>
        </w:rPr>
        <w:t>Local bidders participating in the tender MUST be sole agents for the manufacturing companies NOT distributors and must have an office in Jordan.</w:t>
      </w:r>
    </w:p>
    <w:p w14:paraId="5EF23E6D" w14:textId="77777777" w:rsidR="00136D99" w:rsidRPr="0086002E" w:rsidRDefault="00136D99" w:rsidP="00136D99">
      <w:pPr>
        <w:numPr>
          <w:ilvl w:val="0"/>
          <w:numId w:val="1"/>
        </w:numPr>
        <w:bidi w:val="0"/>
        <w:spacing w:before="120"/>
        <w:rPr>
          <w:sz w:val="36"/>
          <w:szCs w:val="36"/>
        </w:rPr>
      </w:pPr>
      <w:r w:rsidRPr="0086002E">
        <w:rPr>
          <w:sz w:val="36"/>
          <w:szCs w:val="36"/>
        </w:rPr>
        <w:t>Local bidders must prove through official written statement their close association with the manufacturing company and emphasize on their ability for after sales support.</w:t>
      </w:r>
    </w:p>
    <w:p w14:paraId="0E51CDA4" w14:textId="77777777" w:rsidR="00136D99" w:rsidRPr="0086002E" w:rsidRDefault="008777B3" w:rsidP="00311CD7">
      <w:pPr>
        <w:numPr>
          <w:ilvl w:val="0"/>
          <w:numId w:val="1"/>
        </w:numPr>
        <w:bidi w:val="0"/>
        <w:spacing w:before="120"/>
        <w:rPr>
          <w:sz w:val="36"/>
          <w:szCs w:val="36"/>
        </w:rPr>
      </w:pPr>
      <w:r w:rsidRPr="0086002E">
        <w:rPr>
          <w:sz w:val="36"/>
          <w:szCs w:val="36"/>
        </w:rPr>
        <w:t>Tender awards are</w:t>
      </w:r>
      <w:r w:rsidR="00136D99" w:rsidRPr="0086002E">
        <w:rPr>
          <w:sz w:val="36"/>
          <w:szCs w:val="36"/>
        </w:rPr>
        <w:t xml:space="preserve"> based upon the best value for money and best performance expectations (reputation, after sale support etc.).</w:t>
      </w:r>
    </w:p>
    <w:p w14:paraId="18574C80" w14:textId="3435A167" w:rsidR="0086002E" w:rsidRPr="009E579C" w:rsidRDefault="008777B3" w:rsidP="0076279A">
      <w:pPr>
        <w:numPr>
          <w:ilvl w:val="0"/>
          <w:numId w:val="1"/>
        </w:numPr>
        <w:bidi w:val="0"/>
        <w:spacing w:before="120"/>
        <w:rPr>
          <w:sz w:val="36"/>
          <w:szCs w:val="36"/>
        </w:rPr>
      </w:pPr>
      <w:r w:rsidRPr="0086002E">
        <w:rPr>
          <w:sz w:val="36"/>
          <w:szCs w:val="36"/>
        </w:rPr>
        <w:t>Tenders</w:t>
      </w:r>
      <w:r w:rsidR="002D4403" w:rsidRPr="0086002E">
        <w:rPr>
          <w:sz w:val="36"/>
          <w:szCs w:val="36"/>
        </w:rPr>
        <w:t xml:space="preserve"> are encouraged to include any additional support or quantities to their offers</w:t>
      </w:r>
      <w:r w:rsidR="0076279A">
        <w:rPr>
          <w:sz w:val="36"/>
          <w:szCs w:val="36"/>
        </w:rPr>
        <w:t>,</w:t>
      </w:r>
      <w:r w:rsidR="0076279A" w:rsidRPr="0076279A">
        <w:rPr>
          <w:rFonts w:ascii="Arial" w:hAnsi="Arial"/>
          <w:sz w:val="30"/>
          <w:szCs w:val="30"/>
        </w:rPr>
        <w:t xml:space="preserve"> </w:t>
      </w:r>
      <w:r w:rsidR="0076279A">
        <w:rPr>
          <w:rFonts w:ascii="Arial" w:hAnsi="Arial"/>
          <w:sz w:val="30"/>
          <w:szCs w:val="30"/>
        </w:rPr>
        <w:t>any additional (free of charge ) quantities offered by the bidder’s will be taken into consideration when calculating the unit price of the required item</w:t>
      </w:r>
      <w:bookmarkStart w:id="0" w:name="_GoBack"/>
      <w:bookmarkEnd w:id="0"/>
    </w:p>
    <w:p w14:paraId="681E7847" w14:textId="3EFBF462" w:rsidR="002D4403" w:rsidRPr="0086002E" w:rsidRDefault="00136D99" w:rsidP="000D3584">
      <w:pPr>
        <w:numPr>
          <w:ilvl w:val="0"/>
          <w:numId w:val="1"/>
        </w:numPr>
        <w:bidi w:val="0"/>
        <w:spacing w:before="120"/>
        <w:rPr>
          <w:sz w:val="36"/>
          <w:szCs w:val="36"/>
        </w:rPr>
      </w:pPr>
      <w:r w:rsidRPr="0086002E">
        <w:rPr>
          <w:b/>
          <w:bCs/>
          <w:sz w:val="36"/>
          <w:szCs w:val="36"/>
          <w:u w:val="single"/>
        </w:rPr>
        <w:t>Three -</w:t>
      </w:r>
      <w:r w:rsidR="002D4403" w:rsidRPr="0086002E">
        <w:rPr>
          <w:b/>
          <w:bCs/>
          <w:sz w:val="36"/>
          <w:szCs w:val="36"/>
          <w:u w:val="single"/>
        </w:rPr>
        <w:t>years</w:t>
      </w:r>
      <w:r w:rsidRPr="0086002E">
        <w:rPr>
          <w:b/>
          <w:bCs/>
          <w:sz w:val="36"/>
          <w:szCs w:val="36"/>
          <w:u w:val="single"/>
        </w:rPr>
        <w:t xml:space="preserve"> manufacturer warranty</w:t>
      </w:r>
      <w:r w:rsidRPr="0086002E">
        <w:rPr>
          <w:sz w:val="36"/>
          <w:szCs w:val="36"/>
        </w:rPr>
        <w:t xml:space="preserve"> for the external device, and </w:t>
      </w:r>
      <w:r w:rsidR="00311CD7" w:rsidRPr="00FF2D7B">
        <w:rPr>
          <w:b/>
          <w:bCs/>
          <w:sz w:val="36"/>
          <w:szCs w:val="36"/>
          <w:u w:val="single"/>
        </w:rPr>
        <w:t>Ten</w:t>
      </w:r>
      <w:r w:rsidRPr="00FF2D7B">
        <w:rPr>
          <w:b/>
          <w:bCs/>
          <w:sz w:val="36"/>
          <w:szCs w:val="36"/>
          <w:u w:val="single"/>
        </w:rPr>
        <w:t xml:space="preserve"> years</w:t>
      </w:r>
      <w:r w:rsidR="00FF2D7B" w:rsidRPr="00FF2D7B">
        <w:rPr>
          <w:b/>
          <w:bCs/>
          <w:sz w:val="36"/>
          <w:szCs w:val="36"/>
          <w:u w:val="single"/>
        </w:rPr>
        <w:t xml:space="preserve"> </w:t>
      </w:r>
      <w:r w:rsidR="00FF2D7B" w:rsidRPr="0086002E">
        <w:rPr>
          <w:b/>
          <w:bCs/>
          <w:sz w:val="36"/>
          <w:szCs w:val="36"/>
          <w:u w:val="single"/>
        </w:rPr>
        <w:t>manufacturer warranty</w:t>
      </w:r>
      <w:r w:rsidRPr="0086002E">
        <w:rPr>
          <w:sz w:val="36"/>
          <w:szCs w:val="36"/>
        </w:rPr>
        <w:t xml:space="preserve"> for the internal device from the date of </w:t>
      </w:r>
      <w:r w:rsidRPr="0086002E">
        <w:rPr>
          <w:b/>
          <w:bCs/>
          <w:sz w:val="36"/>
          <w:szCs w:val="36"/>
          <w:u w:val="single"/>
        </w:rPr>
        <w:t xml:space="preserve">switch </w:t>
      </w:r>
      <w:proofErr w:type="gramStart"/>
      <w:r w:rsidRPr="0086002E">
        <w:rPr>
          <w:b/>
          <w:bCs/>
          <w:sz w:val="36"/>
          <w:szCs w:val="36"/>
          <w:u w:val="single"/>
        </w:rPr>
        <w:t>on</w:t>
      </w:r>
      <w:r w:rsidR="00ED568A">
        <w:rPr>
          <w:b/>
          <w:bCs/>
          <w:sz w:val="36"/>
          <w:szCs w:val="36"/>
          <w:u w:val="single"/>
        </w:rPr>
        <w:t xml:space="preserve"> </w:t>
      </w:r>
      <w:r w:rsidR="00ED568A">
        <w:rPr>
          <w:b/>
          <w:bCs/>
          <w:i/>
          <w:iCs/>
          <w:szCs w:val="28"/>
        </w:rPr>
        <w:t xml:space="preserve"> </w:t>
      </w:r>
      <w:r w:rsidR="00ED568A" w:rsidRPr="00A033EC">
        <w:rPr>
          <w:sz w:val="32"/>
          <w:szCs w:val="32"/>
        </w:rPr>
        <w:t>THROUGH</w:t>
      </w:r>
      <w:proofErr w:type="gramEnd"/>
      <w:r w:rsidR="00ED568A" w:rsidRPr="00A033EC">
        <w:rPr>
          <w:sz w:val="32"/>
          <w:szCs w:val="32"/>
        </w:rPr>
        <w:t xml:space="preserve"> a guarantee stamped and </w:t>
      </w:r>
      <w:r w:rsidR="00ED568A" w:rsidRPr="00A033EC">
        <w:rPr>
          <w:sz w:val="32"/>
          <w:szCs w:val="32"/>
        </w:rPr>
        <w:lastRenderedPageBreak/>
        <w:t>legalized   by the notary public</w:t>
      </w:r>
      <w:r w:rsidRPr="00A033EC">
        <w:rPr>
          <w:sz w:val="32"/>
          <w:szCs w:val="32"/>
        </w:rPr>
        <w:t>.</w:t>
      </w:r>
      <w:r w:rsidRPr="00A033EC">
        <w:rPr>
          <w:sz w:val="36"/>
          <w:szCs w:val="36"/>
        </w:rPr>
        <w:t xml:space="preserve"> </w:t>
      </w:r>
      <w:r w:rsidRPr="0086002E">
        <w:rPr>
          <w:sz w:val="36"/>
          <w:szCs w:val="36"/>
        </w:rPr>
        <w:t xml:space="preserve"> Commitment in case of replacing the speech processor or sending it to the main company, the local agent must provide the patient with a replacement speech processor and or any accessories until the original one is fix</w:t>
      </w:r>
      <w:r w:rsidR="000D3584">
        <w:rPr>
          <w:sz w:val="36"/>
          <w:szCs w:val="36"/>
        </w:rPr>
        <w:t xml:space="preserve">ed and sent back to the patient </w:t>
      </w:r>
      <w:r w:rsidR="000D3584" w:rsidRPr="00337A61">
        <w:rPr>
          <w:b/>
          <w:bCs/>
          <w:sz w:val="36"/>
          <w:szCs w:val="36"/>
        </w:rPr>
        <w:t>(free of charge in case the device is under warranty or device failure cases)</w:t>
      </w:r>
      <w:r w:rsidR="00337A61" w:rsidRPr="00337A61">
        <w:rPr>
          <w:b/>
          <w:bCs/>
          <w:sz w:val="36"/>
          <w:szCs w:val="36"/>
        </w:rPr>
        <w:t xml:space="preserve"> and not to charge the patient for the shipping fees. In case the device is out of warranty or miss use, the patient will be charged for the shipping fees and maintenance.</w:t>
      </w:r>
      <w:r w:rsidR="00337A61">
        <w:rPr>
          <w:sz w:val="36"/>
          <w:szCs w:val="36"/>
        </w:rPr>
        <w:t xml:space="preserve"> </w:t>
      </w:r>
    </w:p>
    <w:p w14:paraId="73F93B51" w14:textId="77777777" w:rsidR="00136D99" w:rsidRPr="0086002E" w:rsidRDefault="00136D99" w:rsidP="00136D99">
      <w:pPr>
        <w:numPr>
          <w:ilvl w:val="0"/>
          <w:numId w:val="1"/>
        </w:numPr>
        <w:bidi w:val="0"/>
        <w:spacing w:before="120"/>
        <w:rPr>
          <w:sz w:val="36"/>
          <w:szCs w:val="36"/>
        </w:rPr>
      </w:pPr>
      <w:r w:rsidRPr="0086002E">
        <w:rPr>
          <w:sz w:val="36"/>
          <w:szCs w:val="36"/>
        </w:rPr>
        <w:t xml:space="preserve"> One set of operation manuals, and one set of service manuals including schematics and spare parts list to be provided with each unit.</w:t>
      </w:r>
    </w:p>
    <w:p w14:paraId="3B659879" w14:textId="77777777" w:rsidR="00136D99" w:rsidRDefault="00136D99" w:rsidP="00ED568A">
      <w:pPr>
        <w:numPr>
          <w:ilvl w:val="0"/>
          <w:numId w:val="1"/>
        </w:numPr>
        <w:bidi w:val="0"/>
        <w:spacing w:before="120"/>
        <w:rPr>
          <w:sz w:val="36"/>
          <w:szCs w:val="36"/>
        </w:rPr>
      </w:pPr>
      <w:r w:rsidRPr="0086002E">
        <w:rPr>
          <w:sz w:val="36"/>
          <w:szCs w:val="36"/>
        </w:rPr>
        <w:t xml:space="preserve">Pricing </w:t>
      </w:r>
      <w:r w:rsidRPr="0086002E">
        <w:rPr>
          <w:b/>
          <w:bCs/>
          <w:i/>
          <w:iCs/>
          <w:sz w:val="36"/>
          <w:szCs w:val="36"/>
        </w:rPr>
        <w:t>must</w:t>
      </w:r>
      <w:r w:rsidRPr="0086002E">
        <w:rPr>
          <w:sz w:val="36"/>
          <w:szCs w:val="36"/>
        </w:rPr>
        <w:t xml:space="preserve"> include services of sale, </w:t>
      </w:r>
      <w:proofErr w:type="gramStart"/>
      <w:r w:rsidRPr="0086002E">
        <w:rPr>
          <w:sz w:val="36"/>
          <w:szCs w:val="36"/>
        </w:rPr>
        <w:t xml:space="preserve">shipment </w:t>
      </w:r>
      <w:r w:rsidR="00ED568A">
        <w:rPr>
          <w:sz w:val="36"/>
          <w:szCs w:val="36"/>
        </w:rPr>
        <w:t>,</w:t>
      </w:r>
      <w:r w:rsidRPr="0086002E">
        <w:rPr>
          <w:sz w:val="36"/>
          <w:szCs w:val="36"/>
        </w:rPr>
        <w:t>transportation</w:t>
      </w:r>
      <w:proofErr w:type="gramEnd"/>
      <w:r w:rsidRPr="0086002E">
        <w:rPr>
          <w:sz w:val="36"/>
          <w:szCs w:val="36"/>
        </w:rPr>
        <w:t xml:space="preserve"> and delivery to site, installation, and bringing the equipment into service.</w:t>
      </w:r>
    </w:p>
    <w:p w14:paraId="43973226" w14:textId="77777777" w:rsidR="00ED568A" w:rsidRPr="00AD3BB4" w:rsidRDefault="00ED568A" w:rsidP="00ED568A">
      <w:pPr>
        <w:pStyle w:val="ListParagraph"/>
        <w:numPr>
          <w:ilvl w:val="0"/>
          <w:numId w:val="1"/>
        </w:numPr>
        <w:bidi w:val="0"/>
        <w:spacing w:before="120" w:after="200" w:line="276" w:lineRule="auto"/>
        <w:jc w:val="both"/>
        <w:rPr>
          <w:sz w:val="36"/>
          <w:szCs w:val="36"/>
        </w:rPr>
      </w:pPr>
      <w:r w:rsidRPr="00AD3BB4">
        <w:rPr>
          <w:color w:val="000000"/>
          <w:sz w:val="36"/>
          <w:szCs w:val="36"/>
        </w:rPr>
        <w:t>Custom clearance of goods &amp; spare part  shall be the responsibility of the Jordanian Armed Forces (JAF), however, suppliers shall bear all costs incurred by handling charges and any demurrage charges or extra expenses incurred by the port’s corporation (including expenses caused by delay in presenting the necessary shipment documents for either clearing or transporting the goods to the required location mentioned in the final order, delivery note issuing charges, unloading charges, local shipping charges etc.). The supplier is also responsible for providing of all relevant shipping documents, together with the delivery order(s).</w:t>
      </w:r>
    </w:p>
    <w:p w14:paraId="1A6BADA1" w14:textId="77777777" w:rsidR="00136D99" w:rsidRPr="0086002E" w:rsidRDefault="00136D99" w:rsidP="00136D99">
      <w:pPr>
        <w:numPr>
          <w:ilvl w:val="0"/>
          <w:numId w:val="1"/>
        </w:numPr>
        <w:bidi w:val="0"/>
        <w:spacing w:before="120"/>
        <w:rPr>
          <w:sz w:val="36"/>
          <w:szCs w:val="36"/>
        </w:rPr>
      </w:pPr>
      <w:r w:rsidRPr="0086002E">
        <w:rPr>
          <w:sz w:val="36"/>
          <w:szCs w:val="36"/>
        </w:rPr>
        <w:t xml:space="preserve">Offers </w:t>
      </w:r>
      <w:r w:rsidRPr="0086002E">
        <w:rPr>
          <w:b/>
          <w:bCs/>
          <w:i/>
          <w:iCs/>
          <w:sz w:val="36"/>
          <w:szCs w:val="36"/>
        </w:rPr>
        <w:t>must</w:t>
      </w:r>
      <w:r w:rsidRPr="0086002E">
        <w:rPr>
          <w:sz w:val="36"/>
          <w:szCs w:val="36"/>
        </w:rPr>
        <w:t xml:space="preserve"> include original technical brochures and data sheets and the committee has the right to investigate the accuracy of the offered brochures.</w:t>
      </w:r>
    </w:p>
    <w:p w14:paraId="2FF0BA74" w14:textId="77777777" w:rsidR="00FF2D7B" w:rsidRDefault="00136D99" w:rsidP="00311CD7">
      <w:pPr>
        <w:numPr>
          <w:ilvl w:val="0"/>
          <w:numId w:val="1"/>
        </w:numPr>
        <w:bidi w:val="0"/>
        <w:spacing w:before="120"/>
        <w:rPr>
          <w:sz w:val="36"/>
          <w:szCs w:val="36"/>
        </w:rPr>
      </w:pPr>
      <w:r w:rsidRPr="0086002E">
        <w:rPr>
          <w:sz w:val="36"/>
          <w:szCs w:val="36"/>
        </w:rPr>
        <w:lastRenderedPageBreak/>
        <w:t>Any accessories and consumable items necessary to operate the offered system(s) must be clearly identified and priced</w:t>
      </w:r>
      <w:r w:rsidR="00CD2EE0" w:rsidRPr="0086002E">
        <w:rPr>
          <w:sz w:val="36"/>
          <w:szCs w:val="36"/>
        </w:rPr>
        <w:t xml:space="preserve"> in the submitted tender</w:t>
      </w:r>
      <w:r w:rsidRPr="0086002E">
        <w:rPr>
          <w:sz w:val="36"/>
          <w:szCs w:val="36"/>
        </w:rPr>
        <w:t>.</w:t>
      </w:r>
    </w:p>
    <w:p w14:paraId="412DBA20" w14:textId="77777777" w:rsidR="00136D99" w:rsidRPr="0086002E" w:rsidRDefault="00136D99" w:rsidP="00FF2D7B">
      <w:pPr>
        <w:numPr>
          <w:ilvl w:val="0"/>
          <w:numId w:val="1"/>
        </w:numPr>
        <w:bidi w:val="0"/>
        <w:spacing w:before="120"/>
        <w:rPr>
          <w:sz w:val="36"/>
          <w:szCs w:val="36"/>
        </w:rPr>
      </w:pPr>
      <w:r w:rsidRPr="0086002E">
        <w:rPr>
          <w:sz w:val="36"/>
          <w:szCs w:val="36"/>
        </w:rPr>
        <w:t xml:space="preserve"> Prices </w:t>
      </w:r>
      <w:r w:rsidRPr="0086002E">
        <w:rPr>
          <w:b/>
          <w:bCs/>
          <w:i/>
          <w:iCs/>
          <w:sz w:val="36"/>
          <w:szCs w:val="36"/>
        </w:rPr>
        <w:t>must</w:t>
      </w:r>
      <w:r w:rsidRPr="0086002E">
        <w:rPr>
          <w:sz w:val="36"/>
          <w:szCs w:val="36"/>
        </w:rPr>
        <w:t xml:space="preserve"> be fixed for a minim</w:t>
      </w:r>
      <w:r w:rsidR="00311CD7" w:rsidRPr="0086002E">
        <w:rPr>
          <w:sz w:val="36"/>
          <w:szCs w:val="36"/>
        </w:rPr>
        <w:t>um</w:t>
      </w:r>
      <w:r w:rsidRPr="0086002E">
        <w:rPr>
          <w:sz w:val="36"/>
          <w:szCs w:val="36"/>
        </w:rPr>
        <w:t xml:space="preserve"> period of 5 years for </w:t>
      </w:r>
      <w:r w:rsidR="00CD2EE0" w:rsidRPr="0086002E">
        <w:rPr>
          <w:sz w:val="36"/>
          <w:szCs w:val="36"/>
        </w:rPr>
        <w:t>the internal and external part.</w:t>
      </w:r>
    </w:p>
    <w:p w14:paraId="124A2A21" w14:textId="77777777" w:rsidR="00136D99" w:rsidRPr="0086002E" w:rsidRDefault="00136D99" w:rsidP="00136D99">
      <w:pPr>
        <w:numPr>
          <w:ilvl w:val="0"/>
          <w:numId w:val="1"/>
        </w:numPr>
        <w:bidi w:val="0"/>
        <w:spacing w:before="120"/>
        <w:rPr>
          <w:sz w:val="36"/>
          <w:szCs w:val="36"/>
        </w:rPr>
      </w:pPr>
      <w:r w:rsidRPr="0086002E">
        <w:rPr>
          <w:sz w:val="36"/>
          <w:szCs w:val="36"/>
        </w:rPr>
        <w:t>A backup of different implant electrodes must be available at the local agent’s store and to</w:t>
      </w:r>
      <w:r w:rsidR="00CD2EE0" w:rsidRPr="0086002E">
        <w:rPr>
          <w:sz w:val="36"/>
          <w:szCs w:val="36"/>
        </w:rPr>
        <w:t xml:space="preserve"> be</w:t>
      </w:r>
      <w:r w:rsidRPr="0086002E">
        <w:rPr>
          <w:sz w:val="36"/>
          <w:szCs w:val="36"/>
        </w:rPr>
        <w:t xml:space="preserve"> provide</w:t>
      </w:r>
      <w:r w:rsidR="00CD2EE0" w:rsidRPr="0086002E">
        <w:rPr>
          <w:sz w:val="36"/>
          <w:szCs w:val="36"/>
        </w:rPr>
        <w:t>d</w:t>
      </w:r>
      <w:r w:rsidRPr="0086002E">
        <w:rPr>
          <w:sz w:val="36"/>
          <w:szCs w:val="36"/>
        </w:rPr>
        <w:t xml:space="preserve"> upon request</w:t>
      </w:r>
      <w:r w:rsidR="00CD2EE0" w:rsidRPr="0086002E">
        <w:rPr>
          <w:sz w:val="36"/>
          <w:szCs w:val="36"/>
        </w:rPr>
        <w:t xml:space="preserve"> within one month</w:t>
      </w:r>
      <w:r w:rsidRPr="0086002E">
        <w:rPr>
          <w:sz w:val="36"/>
          <w:szCs w:val="36"/>
        </w:rPr>
        <w:t>.</w:t>
      </w:r>
    </w:p>
    <w:p w14:paraId="423EF8EC" w14:textId="77777777" w:rsidR="00136D99" w:rsidRPr="0086002E" w:rsidRDefault="00136D99" w:rsidP="0017277B">
      <w:pPr>
        <w:numPr>
          <w:ilvl w:val="0"/>
          <w:numId w:val="1"/>
        </w:numPr>
        <w:bidi w:val="0"/>
        <w:spacing w:before="120"/>
        <w:rPr>
          <w:sz w:val="36"/>
          <w:szCs w:val="36"/>
        </w:rPr>
      </w:pPr>
      <w:r w:rsidRPr="0086002E">
        <w:rPr>
          <w:sz w:val="36"/>
          <w:szCs w:val="36"/>
        </w:rPr>
        <w:t>Spare parts</w:t>
      </w:r>
      <w:r w:rsidR="0017277B">
        <w:rPr>
          <w:sz w:val="36"/>
          <w:szCs w:val="36"/>
        </w:rPr>
        <w:t>,</w:t>
      </w:r>
      <w:r w:rsidR="0017277B" w:rsidRPr="0017277B">
        <w:rPr>
          <w:sz w:val="36"/>
          <w:szCs w:val="36"/>
        </w:rPr>
        <w:t xml:space="preserve"> </w:t>
      </w:r>
      <w:r w:rsidR="0017277B" w:rsidRPr="0086002E">
        <w:rPr>
          <w:sz w:val="36"/>
          <w:szCs w:val="36"/>
        </w:rPr>
        <w:t>accessories and consumable</w:t>
      </w:r>
      <w:r w:rsidR="0017277B">
        <w:rPr>
          <w:sz w:val="36"/>
          <w:szCs w:val="36"/>
        </w:rPr>
        <w:t xml:space="preserve">s </w:t>
      </w:r>
      <w:r w:rsidRPr="0086002E">
        <w:rPr>
          <w:sz w:val="36"/>
          <w:szCs w:val="36"/>
        </w:rPr>
        <w:t xml:space="preserve"> availability must be guaranteed for a minimum of 10 years </w:t>
      </w:r>
    </w:p>
    <w:p w14:paraId="04E053C6" w14:textId="77777777" w:rsidR="00136D99" w:rsidRPr="0086002E" w:rsidRDefault="00136D99" w:rsidP="00311CD7">
      <w:pPr>
        <w:numPr>
          <w:ilvl w:val="0"/>
          <w:numId w:val="1"/>
        </w:numPr>
        <w:bidi w:val="0"/>
        <w:spacing w:before="120"/>
        <w:rPr>
          <w:sz w:val="36"/>
          <w:szCs w:val="36"/>
        </w:rPr>
      </w:pPr>
      <w:r w:rsidRPr="0086002E">
        <w:rPr>
          <w:sz w:val="36"/>
          <w:szCs w:val="36"/>
        </w:rPr>
        <w:t xml:space="preserve">Offers must include a comprehensive, priced list of spare parts </w:t>
      </w:r>
      <w:r w:rsidR="0017277B" w:rsidRPr="0086002E">
        <w:rPr>
          <w:sz w:val="36"/>
          <w:szCs w:val="36"/>
        </w:rPr>
        <w:t xml:space="preserve">accessories and </w:t>
      </w:r>
      <w:proofErr w:type="gramStart"/>
      <w:r w:rsidR="0017277B" w:rsidRPr="0086002E">
        <w:rPr>
          <w:sz w:val="36"/>
          <w:szCs w:val="36"/>
        </w:rPr>
        <w:t>consumable</w:t>
      </w:r>
      <w:r w:rsidR="0017277B">
        <w:rPr>
          <w:sz w:val="36"/>
          <w:szCs w:val="36"/>
        </w:rPr>
        <w:t xml:space="preserve">s </w:t>
      </w:r>
      <w:r w:rsidR="0017277B" w:rsidRPr="0086002E">
        <w:rPr>
          <w:sz w:val="36"/>
          <w:szCs w:val="36"/>
        </w:rPr>
        <w:t xml:space="preserve"> </w:t>
      </w:r>
      <w:r w:rsidRPr="0086002E">
        <w:rPr>
          <w:sz w:val="36"/>
          <w:szCs w:val="36"/>
        </w:rPr>
        <w:t>valid</w:t>
      </w:r>
      <w:proofErr w:type="gramEnd"/>
      <w:r w:rsidRPr="0086002E">
        <w:rPr>
          <w:sz w:val="36"/>
          <w:szCs w:val="36"/>
        </w:rPr>
        <w:t xml:space="preserve"> for a minim</w:t>
      </w:r>
      <w:r w:rsidR="00311CD7" w:rsidRPr="0086002E">
        <w:rPr>
          <w:sz w:val="36"/>
          <w:szCs w:val="36"/>
        </w:rPr>
        <w:t>um</w:t>
      </w:r>
      <w:r w:rsidRPr="0086002E">
        <w:rPr>
          <w:sz w:val="36"/>
          <w:szCs w:val="36"/>
        </w:rPr>
        <w:t xml:space="preserve"> period of 5 years and must be available at any time at the local agent.</w:t>
      </w:r>
    </w:p>
    <w:p w14:paraId="2CFA84D5" w14:textId="4BA3D2FB" w:rsidR="00136D99" w:rsidRDefault="00136D99" w:rsidP="00136D99">
      <w:pPr>
        <w:numPr>
          <w:ilvl w:val="0"/>
          <w:numId w:val="1"/>
        </w:numPr>
        <w:bidi w:val="0"/>
        <w:spacing w:before="120"/>
        <w:rPr>
          <w:b/>
          <w:bCs/>
          <w:sz w:val="36"/>
          <w:szCs w:val="36"/>
        </w:rPr>
      </w:pPr>
      <w:r w:rsidRPr="0086002E">
        <w:rPr>
          <w:sz w:val="36"/>
          <w:szCs w:val="36"/>
        </w:rPr>
        <w:t>Commitment to provide any special type of internal device electrodes based on the case of the patient</w:t>
      </w:r>
      <w:r w:rsidR="008777B3" w:rsidRPr="0086002E">
        <w:rPr>
          <w:sz w:val="36"/>
          <w:szCs w:val="36"/>
        </w:rPr>
        <w:t>.</w:t>
      </w:r>
      <w:r w:rsidR="008777B3" w:rsidRPr="0086002E">
        <w:rPr>
          <w:b/>
          <w:bCs/>
          <w:sz w:val="36"/>
          <w:szCs w:val="36"/>
        </w:rPr>
        <w:t xml:space="preserve"> (</w:t>
      </w:r>
      <w:r w:rsidR="00C879BB" w:rsidRPr="0086002E">
        <w:rPr>
          <w:b/>
          <w:bCs/>
          <w:sz w:val="36"/>
          <w:szCs w:val="36"/>
        </w:rPr>
        <w:t>Free</w:t>
      </w:r>
      <w:r w:rsidRPr="0086002E">
        <w:rPr>
          <w:b/>
          <w:bCs/>
          <w:sz w:val="36"/>
          <w:szCs w:val="36"/>
        </w:rPr>
        <w:t xml:space="preserve"> of charge</w:t>
      </w:r>
      <w:r w:rsidR="00337A61">
        <w:rPr>
          <w:b/>
          <w:bCs/>
          <w:sz w:val="36"/>
          <w:szCs w:val="36"/>
        </w:rPr>
        <w:t xml:space="preserve"> only to exchange and handling the internal device and receiving the new one in return</w:t>
      </w:r>
      <w:r w:rsidR="00311CD7" w:rsidRPr="0086002E">
        <w:rPr>
          <w:b/>
          <w:bCs/>
          <w:sz w:val="36"/>
          <w:szCs w:val="36"/>
        </w:rPr>
        <w:t>)</w:t>
      </w:r>
      <w:r w:rsidRPr="0086002E">
        <w:rPr>
          <w:b/>
          <w:bCs/>
          <w:sz w:val="36"/>
          <w:szCs w:val="36"/>
        </w:rPr>
        <w:t>.</w:t>
      </w:r>
    </w:p>
    <w:p w14:paraId="21C6B82C" w14:textId="77777777" w:rsidR="00E33D07" w:rsidRPr="00AD3BB4" w:rsidRDefault="00E33D07" w:rsidP="00E33D07">
      <w:pPr>
        <w:numPr>
          <w:ilvl w:val="0"/>
          <w:numId w:val="1"/>
        </w:numPr>
        <w:bidi w:val="0"/>
        <w:spacing w:before="120"/>
        <w:rPr>
          <w:sz w:val="36"/>
          <w:szCs w:val="36"/>
        </w:rPr>
      </w:pPr>
      <w:r w:rsidRPr="00AD3BB4">
        <w:rPr>
          <w:b/>
          <w:bCs/>
          <w:sz w:val="36"/>
          <w:szCs w:val="36"/>
        </w:rPr>
        <w:t xml:space="preserve"> </w:t>
      </w:r>
      <w:r w:rsidRPr="00AD3BB4">
        <w:rPr>
          <w:sz w:val="36"/>
          <w:szCs w:val="36"/>
        </w:rPr>
        <w:t xml:space="preserve">Training : </w:t>
      </w:r>
    </w:p>
    <w:p w14:paraId="5F942CD3" w14:textId="77777777" w:rsidR="00E33D07" w:rsidRPr="00AD3BB4" w:rsidRDefault="00E33D07" w:rsidP="00AD3BB4">
      <w:pPr>
        <w:bidi w:val="0"/>
        <w:spacing w:before="120"/>
        <w:ind w:left="1062"/>
        <w:rPr>
          <w:sz w:val="36"/>
          <w:szCs w:val="36"/>
        </w:rPr>
      </w:pPr>
      <w:r w:rsidRPr="00AD3BB4">
        <w:rPr>
          <w:sz w:val="36"/>
          <w:szCs w:val="36"/>
        </w:rPr>
        <w:t xml:space="preserve">A - </w:t>
      </w:r>
      <w:proofErr w:type="gramStart"/>
      <w:r w:rsidRPr="00AD3BB4">
        <w:rPr>
          <w:sz w:val="36"/>
          <w:szCs w:val="36"/>
        </w:rPr>
        <w:t>certified</w:t>
      </w:r>
      <w:proofErr w:type="gramEnd"/>
      <w:r w:rsidRPr="00AD3BB4">
        <w:rPr>
          <w:sz w:val="36"/>
          <w:szCs w:val="36"/>
        </w:rPr>
        <w:t xml:space="preserve"> </w:t>
      </w:r>
      <w:r w:rsidR="00AD3BB4" w:rsidRPr="00AD3BB4">
        <w:rPr>
          <w:sz w:val="36"/>
          <w:szCs w:val="36"/>
        </w:rPr>
        <w:t xml:space="preserve">user </w:t>
      </w:r>
      <w:r w:rsidRPr="00AD3BB4">
        <w:rPr>
          <w:sz w:val="36"/>
          <w:szCs w:val="36"/>
        </w:rPr>
        <w:t xml:space="preserve"> training at a reputable center abroad recognized by the manufacturer for four  surgeons</w:t>
      </w:r>
      <w:r w:rsidR="00AD3BB4" w:rsidRPr="00AD3BB4">
        <w:rPr>
          <w:sz w:val="36"/>
          <w:szCs w:val="36"/>
        </w:rPr>
        <w:t xml:space="preserve"> cochlear implant team only</w:t>
      </w:r>
      <w:r w:rsidRPr="00AD3BB4">
        <w:rPr>
          <w:sz w:val="36"/>
          <w:szCs w:val="36"/>
        </w:rPr>
        <w:t xml:space="preserve"> for (significant  time according to manufacturer program) , all cost inclusive , air tickets, expenses, full accommodation and boarding must be included.</w:t>
      </w:r>
    </w:p>
    <w:p w14:paraId="5288875F" w14:textId="77777777" w:rsidR="00AD3BB4" w:rsidRPr="0086002E" w:rsidRDefault="00AD3BB4" w:rsidP="00AD3BB4">
      <w:pPr>
        <w:bidi w:val="0"/>
        <w:spacing w:before="120"/>
        <w:ind w:left="1062"/>
        <w:rPr>
          <w:b/>
          <w:bCs/>
          <w:sz w:val="36"/>
          <w:szCs w:val="36"/>
        </w:rPr>
      </w:pPr>
      <w:r>
        <w:rPr>
          <w:b/>
          <w:bCs/>
          <w:i/>
          <w:iCs/>
          <w:szCs w:val="26"/>
        </w:rPr>
        <w:t xml:space="preserve">B </w:t>
      </w:r>
      <w:proofErr w:type="gramStart"/>
      <w:r>
        <w:rPr>
          <w:b/>
          <w:bCs/>
          <w:i/>
          <w:iCs/>
          <w:szCs w:val="26"/>
        </w:rPr>
        <w:t xml:space="preserve">- </w:t>
      </w:r>
      <w:r>
        <w:rPr>
          <w:sz w:val="36"/>
          <w:szCs w:val="36"/>
        </w:rPr>
        <w:t xml:space="preserve"> on</w:t>
      </w:r>
      <w:proofErr w:type="gramEnd"/>
      <w:r>
        <w:rPr>
          <w:sz w:val="36"/>
          <w:szCs w:val="36"/>
        </w:rPr>
        <w:t xml:space="preserve"> site  training </w:t>
      </w:r>
      <w:r w:rsidRPr="0086002E">
        <w:rPr>
          <w:sz w:val="36"/>
          <w:szCs w:val="36"/>
        </w:rPr>
        <w:t xml:space="preserve">workshop </w:t>
      </w:r>
      <w:r>
        <w:rPr>
          <w:sz w:val="36"/>
          <w:szCs w:val="36"/>
        </w:rPr>
        <w:t xml:space="preserve"> for </w:t>
      </w:r>
      <w:r w:rsidRPr="0086002E">
        <w:rPr>
          <w:sz w:val="36"/>
          <w:szCs w:val="36"/>
        </w:rPr>
        <w:t>audiologists and speech pathologists of the cochlear implant team only.</w:t>
      </w:r>
    </w:p>
    <w:p w14:paraId="5ABE36DB" w14:textId="77777777" w:rsidR="00161F43" w:rsidRPr="0086002E" w:rsidRDefault="00161F43" w:rsidP="00161F43">
      <w:pPr>
        <w:numPr>
          <w:ilvl w:val="0"/>
          <w:numId w:val="1"/>
        </w:numPr>
        <w:bidi w:val="0"/>
        <w:spacing w:before="120"/>
        <w:jc w:val="lowKashida"/>
        <w:rPr>
          <w:sz w:val="36"/>
          <w:szCs w:val="36"/>
        </w:rPr>
      </w:pPr>
      <w:r w:rsidRPr="0086002E">
        <w:rPr>
          <w:sz w:val="36"/>
          <w:szCs w:val="36"/>
        </w:rPr>
        <w:t>Commitment to provide one laptop with included software and hardware for device programing and one printer of high quality.</w:t>
      </w:r>
    </w:p>
    <w:p w14:paraId="4E4B4640" w14:textId="77777777" w:rsidR="00CD2EE0" w:rsidRDefault="00136D99" w:rsidP="008777B3">
      <w:pPr>
        <w:numPr>
          <w:ilvl w:val="0"/>
          <w:numId w:val="1"/>
        </w:numPr>
        <w:bidi w:val="0"/>
        <w:spacing w:before="120"/>
        <w:jc w:val="lowKashida"/>
        <w:rPr>
          <w:sz w:val="36"/>
          <w:szCs w:val="36"/>
        </w:rPr>
      </w:pPr>
      <w:r w:rsidRPr="0086002E">
        <w:rPr>
          <w:b/>
          <w:bCs/>
          <w:sz w:val="36"/>
          <w:szCs w:val="36"/>
        </w:rPr>
        <w:t xml:space="preserve">Manufacturer support: </w:t>
      </w:r>
      <w:r w:rsidRPr="0086002E">
        <w:rPr>
          <w:sz w:val="36"/>
          <w:szCs w:val="36"/>
        </w:rPr>
        <w:t>at any time and in case of any unforeseen complicati</w:t>
      </w:r>
      <w:r w:rsidR="00D97E56" w:rsidRPr="0086002E">
        <w:rPr>
          <w:sz w:val="36"/>
          <w:szCs w:val="36"/>
        </w:rPr>
        <w:t xml:space="preserve">ons the Royal Medical Services </w:t>
      </w:r>
      <w:r w:rsidR="008777B3" w:rsidRPr="0086002E">
        <w:rPr>
          <w:sz w:val="36"/>
          <w:szCs w:val="36"/>
        </w:rPr>
        <w:t xml:space="preserve">cochlear </w:t>
      </w:r>
      <w:r w:rsidR="008777B3" w:rsidRPr="0086002E">
        <w:rPr>
          <w:sz w:val="36"/>
          <w:szCs w:val="36"/>
        </w:rPr>
        <w:lastRenderedPageBreak/>
        <w:t xml:space="preserve">implant team </w:t>
      </w:r>
      <w:r w:rsidRPr="0086002E">
        <w:rPr>
          <w:sz w:val="36"/>
          <w:szCs w:val="36"/>
        </w:rPr>
        <w:t xml:space="preserve">might face either during implantation or during mapping. An invitation for an external consultant should urgently arrive to </w:t>
      </w:r>
      <w:r w:rsidR="00D436E0" w:rsidRPr="0086002E">
        <w:rPr>
          <w:sz w:val="36"/>
          <w:szCs w:val="36"/>
        </w:rPr>
        <w:t>Royal Medical Services</w:t>
      </w:r>
      <w:r w:rsidRPr="0086002E">
        <w:rPr>
          <w:sz w:val="36"/>
          <w:szCs w:val="36"/>
        </w:rPr>
        <w:t xml:space="preserve"> for assistance and </w:t>
      </w:r>
      <w:r w:rsidR="00311CD7" w:rsidRPr="0086002E">
        <w:rPr>
          <w:sz w:val="36"/>
          <w:szCs w:val="36"/>
        </w:rPr>
        <w:t>the manufacturer should cover all costs</w:t>
      </w:r>
      <w:r w:rsidRPr="0086002E">
        <w:rPr>
          <w:sz w:val="36"/>
          <w:szCs w:val="36"/>
        </w:rPr>
        <w:t>.</w:t>
      </w:r>
    </w:p>
    <w:p w14:paraId="38D2E529" w14:textId="77777777" w:rsidR="00AE63F0" w:rsidRPr="00AD3BB4" w:rsidRDefault="00AE63F0" w:rsidP="00AE63F0">
      <w:pPr>
        <w:pStyle w:val="ListParagraph"/>
        <w:numPr>
          <w:ilvl w:val="0"/>
          <w:numId w:val="1"/>
        </w:numPr>
        <w:bidi w:val="0"/>
        <w:ind w:right="-158"/>
        <w:rPr>
          <w:sz w:val="36"/>
          <w:szCs w:val="36"/>
        </w:rPr>
      </w:pPr>
      <w:r w:rsidRPr="00AD3BB4">
        <w:rPr>
          <w:sz w:val="36"/>
          <w:szCs w:val="36"/>
        </w:rPr>
        <w:t xml:space="preserve">DRMS Has The Right To Increase </w:t>
      </w:r>
      <w:proofErr w:type="gramStart"/>
      <w:r w:rsidRPr="00AD3BB4">
        <w:rPr>
          <w:sz w:val="36"/>
          <w:szCs w:val="36"/>
        </w:rPr>
        <w:t>The  awarded</w:t>
      </w:r>
      <w:proofErr w:type="gramEnd"/>
      <w:r w:rsidRPr="00AD3BB4">
        <w:rPr>
          <w:sz w:val="36"/>
          <w:szCs w:val="36"/>
        </w:rPr>
        <w:t xml:space="preserve"> Quantities By A Percentage Not Exceeding 35%. after final order  notification with the same prices , terms &amp; conditions of the contract upon request &amp; approval of awarded party</w:t>
      </w:r>
    </w:p>
    <w:p w14:paraId="0DAE1C8E" w14:textId="77777777" w:rsidR="00AE63F0" w:rsidRPr="00AD3BB4" w:rsidRDefault="00AE63F0" w:rsidP="00AE63F0">
      <w:pPr>
        <w:pStyle w:val="ListParagraph"/>
        <w:numPr>
          <w:ilvl w:val="0"/>
          <w:numId w:val="1"/>
        </w:numPr>
        <w:bidi w:val="0"/>
        <w:ind w:right="-158"/>
        <w:rPr>
          <w:sz w:val="36"/>
          <w:szCs w:val="36"/>
        </w:rPr>
      </w:pPr>
      <w:r w:rsidRPr="00AD3BB4">
        <w:rPr>
          <w:sz w:val="36"/>
          <w:szCs w:val="36"/>
        </w:rPr>
        <w:t>-DRMS Has The Right To Decrease The  awarded Quantities By A Percentage Not Exceeding 50%  after final order  notification with the same prices , terms &amp; conditions of the contract upon request &amp; approval of awarded party .</w:t>
      </w:r>
    </w:p>
    <w:p w14:paraId="6B8A3213" w14:textId="77777777" w:rsidR="00AE63F0" w:rsidRDefault="00AE63F0" w:rsidP="00AE63F0">
      <w:pPr>
        <w:numPr>
          <w:ilvl w:val="0"/>
          <w:numId w:val="1"/>
        </w:numPr>
        <w:bidi w:val="0"/>
        <w:spacing w:before="120"/>
        <w:jc w:val="lowKashida"/>
        <w:rPr>
          <w:sz w:val="36"/>
          <w:szCs w:val="36"/>
        </w:rPr>
      </w:pPr>
      <w:r w:rsidRPr="00AD3BB4">
        <w:rPr>
          <w:sz w:val="36"/>
          <w:szCs w:val="36"/>
        </w:rPr>
        <w:t>The supplier or his local agent must furnish RMS with a guarantee stamped and legalized   by the notary public equals to 115% of the total value of the   goods valid for (twelve months) after acceptance of the equipment by DRMS.</w:t>
      </w:r>
    </w:p>
    <w:p w14:paraId="2FAFEF7A" w14:textId="77777777" w:rsidR="00A033EC" w:rsidRDefault="00A033EC" w:rsidP="00A033EC">
      <w:pPr>
        <w:numPr>
          <w:ilvl w:val="0"/>
          <w:numId w:val="1"/>
        </w:numPr>
        <w:bidi w:val="0"/>
        <w:spacing w:before="120"/>
        <w:jc w:val="lowKashida"/>
        <w:rPr>
          <w:sz w:val="36"/>
          <w:szCs w:val="36"/>
        </w:rPr>
      </w:pPr>
      <w:r>
        <w:rPr>
          <w:sz w:val="36"/>
          <w:szCs w:val="36"/>
        </w:rPr>
        <w:t xml:space="preserve">For offers submitted in Jordanian </w:t>
      </w:r>
      <w:proofErr w:type="gramStart"/>
      <w:r>
        <w:rPr>
          <w:sz w:val="36"/>
          <w:szCs w:val="36"/>
        </w:rPr>
        <w:t>dinars ,</w:t>
      </w:r>
      <w:proofErr w:type="gramEnd"/>
      <w:r>
        <w:rPr>
          <w:sz w:val="36"/>
          <w:szCs w:val="36"/>
        </w:rPr>
        <w:t xml:space="preserve"> payment will be either by wire transfer or by cheque after acceptance of goods , any other way of payment will be rejected .</w:t>
      </w:r>
    </w:p>
    <w:p w14:paraId="0B82D671" w14:textId="77777777" w:rsidR="005F6FC9" w:rsidRPr="00AD3BB4" w:rsidRDefault="005F6FC9" w:rsidP="005F6FC9">
      <w:pPr>
        <w:bidi w:val="0"/>
        <w:spacing w:before="120"/>
        <w:ind w:left="1062"/>
        <w:jc w:val="lowKashida"/>
        <w:rPr>
          <w:sz w:val="36"/>
          <w:szCs w:val="36"/>
        </w:rPr>
      </w:pPr>
    </w:p>
    <w:p w14:paraId="35696C97" w14:textId="77777777" w:rsidR="00A33162" w:rsidRDefault="00A33162" w:rsidP="006C7D8F">
      <w:pPr>
        <w:numPr>
          <w:ilvl w:val="0"/>
          <w:numId w:val="1"/>
        </w:numPr>
        <w:spacing w:before="120"/>
        <w:jc w:val="lowKashida"/>
        <w:rPr>
          <w:sz w:val="36"/>
          <w:szCs w:val="36"/>
        </w:rPr>
      </w:pPr>
      <w:r w:rsidRPr="00AD3BB4">
        <w:rPr>
          <w:rFonts w:hint="cs"/>
          <w:sz w:val="36"/>
          <w:szCs w:val="36"/>
          <w:rtl/>
          <w:lang w:bidi="ar-JO"/>
        </w:rPr>
        <w:t xml:space="preserve">في حال حدوث </w:t>
      </w:r>
      <w:r w:rsidRPr="00AD3BB4">
        <w:rPr>
          <w:sz w:val="36"/>
          <w:szCs w:val="36"/>
          <w:lang w:bidi="ar-JO"/>
        </w:rPr>
        <w:t xml:space="preserve"> major FDA recall </w:t>
      </w:r>
      <w:r w:rsidRPr="00AD3BB4">
        <w:rPr>
          <w:rFonts w:hint="cs"/>
          <w:sz w:val="36"/>
          <w:szCs w:val="36"/>
          <w:rtl/>
          <w:lang w:bidi="ar-JO"/>
        </w:rPr>
        <w:t xml:space="preserve"> بعد الاحالة يحق </w:t>
      </w:r>
      <w:r w:rsidR="00C6538D" w:rsidRPr="00AD3BB4">
        <w:rPr>
          <w:rFonts w:hint="cs"/>
          <w:sz w:val="36"/>
          <w:szCs w:val="36"/>
          <w:rtl/>
          <w:lang w:bidi="ar-JO"/>
        </w:rPr>
        <w:t xml:space="preserve">للخدمات الطبية الملكية الشراء على حساب المناقص من شركات صانعة اخرى و حسب مواصفات العطاء و في حال تم زراعة القوقعة </w:t>
      </w:r>
      <w:r w:rsidR="005F6FC9">
        <w:rPr>
          <w:rFonts w:hint="cs"/>
          <w:sz w:val="36"/>
          <w:szCs w:val="36"/>
          <w:rtl/>
          <w:lang w:bidi="ar-JO"/>
        </w:rPr>
        <w:t xml:space="preserve">سيتم </w:t>
      </w:r>
      <w:r w:rsidR="00C6538D" w:rsidRPr="00AD3BB4">
        <w:rPr>
          <w:rFonts w:hint="cs"/>
          <w:sz w:val="36"/>
          <w:szCs w:val="36"/>
          <w:rtl/>
          <w:lang w:bidi="ar-JO"/>
        </w:rPr>
        <w:t xml:space="preserve"> اعادة العملية على حساب </w:t>
      </w:r>
      <w:r w:rsidR="006C7D8F">
        <w:rPr>
          <w:rFonts w:hint="cs"/>
          <w:sz w:val="36"/>
          <w:szCs w:val="36"/>
          <w:rtl/>
          <w:lang w:bidi="ar-JO"/>
        </w:rPr>
        <w:t>المتعهد</w:t>
      </w:r>
      <w:r w:rsidR="00C6538D" w:rsidRPr="00AD3BB4">
        <w:rPr>
          <w:rFonts w:hint="cs"/>
          <w:sz w:val="36"/>
          <w:szCs w:val="36"/>
          <w:rtl/>
          <w:lang w:bidi="ar-JO"/>
        </w:rPr>
        <w:t xml:space="preserve"> .</w:t>
      </w:r>
    </w:p>
    <w:p w14:paraId="2877B7E5" w14:textId="77777777" w:rsidR="005F6FC9" w:rsidRPr="00AD3BB4" w:rsidRDefault="005F6FC9" w:rsidP="005F6FC9">
      <w:pPr>
        <w:spacing w:before="120"/>
        <w:ind w:left="1062"/>
        <w:jc w:val="lowKashida"/>
        <w:rPr>
          <w:sz w:val="36"/>
          <w:szCs w:val="36"/>
        </w:rPr>
      </w:pPr>
    </w:p>
    <w:p w14:paraId="13D69A45" w14:textId="209F42C9" w:rsidR="00C6538D" w:rsidRDefault="00C6538D" w:rsidP="006C7D8F">
      <w:pPr>
        <w:numPr>
          <w:ilvl w:val="0"/>
          <w:numId w:val="1"/>
        </w:numPr>
        <w:spacing w:before="120"/>
        <w:jc w:val="lowKashida"/>
        <w:rPr>
          <w:sz w:val="36"/>
          <w:szCs w:val="36"/>
        </w:rPr>
      </w:pPr>
      <w:r w:rsidRPr="00AD3BB4">
        <w:rPr>
          <w:rFonts w:hint="cs"/>
          <w:sz w:val="36"/>
          <w:szCs w:val="36"/>
          <w:rtl/>
          <w:lang w:bidi="ar-JO"/>
        </w:rPr>
        <w:t xml:space="preserve">يلتزم </w:t>
      </w:r>
      <w:r w:rsidR="006C7D8F">
        <w:rPr>
          <w:rFonts w:hint="cs"/>
          <w:sz w:val="36"/>
          <w:szCs w:val="36"/>
          <w:rtl/>
          <w:lang w:bidi="ar-JO"/>
        </w:rPr>
        <w:t>المتعهد</w:t>
      </w:r>
      <w:r w:rsidRPr="00AD3BB4">
        <w:rPr>
          <w:rFonts w:hint="cs"/>
          <w:sz w:val="36"/>
          <w:szCs w:val="36"/>
          <w:rtl/>
          <w:lang w:bidi="ar-JO"/>
        </w:rPr>
        <w:t xml:space="preserve"> باستبدال 10% كحد اقصى </w:t>
      </w:r>
      <w:r w:rsidR="005273DB" w:rsidRPr="00AD3BB4">
        <w:rPr>
          <w:rFonts w:hint="cs"/>
          <w:sz w:val="36"/>
          <w:szCs w:val="36"/>
          <w:rtl/>
          <w:lang w:bidi="ar-JO"/>
        </w:rPr>
        <w:t xml:space="preserve">من الكمية الكلية للعطاء للزراعة الداخلية فقط مجانا للحالات التي تتعطل فيها الزراعة الداخلية نتيجة تعرض المريض لصدمة خارجية ( </w:t>
      </w:r>
      <w:r w:rsidR="00B94C8D" w:rsidRPr="00AD3BB4">
        <w:rPr>
          <w:sz w:val="36"/>
          <w:szCs w:val="36"/>
          <w:lang w:bidi="ar-JO"/>
        </w:rPr>
        <w:t>trauma</w:t>
      </w:r>
      <w:r w:rsidR="005273DB" w:rsidRPr="00AD3BB4">
        <w:rPr>
          <w:sz w:val="36"/>
          <w:szCs w:val="36"/>
          <w:lang w:bidi="ar-JO"/>
        </w:rPr>
        <w:t xml:space="preserve"> </w:t>
      </w:r>
      <w:r w:rsidR="005273DB" w:rsidRPr="00AD3BB4">
        <w:rPr>
          <w:rFonts w:hint="cs"/>
          <w:sz w:val="36"/>
          <w:szCs w:val="36"/>
          <w:rtl/>
          <w:lang w:bidi="ar-JO"/>
        </w:rPr>
        <w:t xml:space="preserve"> ) .</w:t>
      </w:r>
    </w:p>
    <w:p w14:paraId="2AE906E2" w14:textId="77777777" w:rsidR="005F6FC9" w:rsidRPr="00AD3BB4" w:rsidRDefault="005F6FC9" w:rsidP="005F6FC9">
      <w:pPr>
        <w:spacing w:before="120"/>
        <w:ind w:left="1062"/>
        <w:jc w:val="lowKashida"/>
        <w:rPr>
          <w:sz w:val="36"/>
          <w:szCs w:val="36"/>
        </w:rPr>
      </w:pPr>
    </w:p>
    <w:p w14:paraId="48B9E052" w14:textId="77777777" w:rsidR="005273DB" w:rsidRDefault="005273DB" w:rsidP="005273DB">
      <w:pPr>
        <w:numPr>
          <w:ilvl w:val="0"/>
          <w:numId w:val="1"/>
        </w:numPr>
        <w:spacing w:before="120"/>
        <w:jc w:val="lowKashida"/>
        <w:rPr>
          <w:sz w:val="36"/>
          <w:szCs w:val="36"/>
        </w:rPr>
      </w:pPr>
      <w:r w:rsidRPr="00AD3BB4">
        <w:rPr>
          <w:rFonts w:hint="cs"/>
          <w:sz w:val="36"/>
          <w:szCs w:val="36"/>
          <w:rtl/>
          <w:lang w:bidi="ar-JO"/>
        </w:rPr>
        <w:lastRenderedPageBreak/>
        <w:t>يلتزم الوكيل المحلي بتقديم كفالة صيانة  بنكية بواقع (</w:t>
      </w:r>
      <w:r w:rsidRPr="00AD3BB4">
        <w:rPr>
          <w:sz w:val="36"/>
          <w:szCs w:val="36"/>
          <w:lang w:bidi="ar-JO"/>
        </w:rPr>
        <w:t xml:space="preserve">5% </w:t>
      </w:r>
      <w:r w:rsidRPr="00AD3BB4">
        <w:rPr>
          <w:rFonts w:hint="cs"/>
          <w:sz w:val="36"/>
          <w:szCs w:val="36"/>
          <w:rtl/>
          <w:lang w:bidi="ar-JO"/>
        </w:rPr>
        <w:t xml:space="preserve"> ) من قيمة الاحالة لمدة (24 ) شهر من </w:t>
      </w:r>
      <w:r w:rsidR="00AE63F0" w:rsidRPr="00AD3BB4">
        <w:rPr>
          <w:rFonts w:hint="cs"/>
          <w:sz w:val="36"/>
          <w:szCs w:val="36"/>
          <w:rtl/>
          <w:lang w:bidi="ar-JO"/>
        </w:rPr>
        <w:t>تاريخ التسليم النهائي للوازم في قيادة المستودعات الرئيسية شاملة قطع الغيار و اجور الايدي العاملة .</w:t>
      </w:r>
    </w:p>
    <w:p w14:paraId="1DDF89ED" w14:textId="77777777" w:rsidR="005F6FC9" w:rsidRPr="00AD3BB4" w:rsidRDefault="005F6FC9" w:rsidP="005F6FC9">
      <w:pPr>
        <w:spacing w:before="120"/>
        <w:ind w:left="1062"/>
        <w:jc w:val="lowKashida"/>
        <w:rPr>
          <w:sz w:val="36"/>
          <w:szCs w:val="36"/>
        </w:rPr>
      </w:pPr>
    </w:p>
    <w:p w14:paraId="23BAFE4C" w14:textId="77777777" w:rsidR="00AE63F0" w:rsidRDefault="0036584D" w:rsidP="005273DB">
      <w:pPr>
        <w:numPr>
          <w:ilvl w:val="0"/>
          <w:numId w:val="1"/>
        </w:numPr>
        <w:spacing w:before="120"/>
        <w:jc w:val="lowKashida"/>
        <w:rPr>
          <w:sz w:val="36"/>
          <w:szCs w:val="36"/>
        </w:rPr>
      </w:pPr>
      <w:r w:rsidRPr="00AD3BB4">
        <w:rPr>
          <w:rFonts w:hint="cs"/>
          <w:sz w:val="36"/>
          <w:szCs w:val="36"/>
          <w:rtl/>
          <w:lang w:bidi="ar-JO"/>
        </w:rPr>
        <w:t>يلتزم المتعهد بتقديم التزام خطي من الشركة الصانعة بتأمين و تصنيع قطع الغيار للاجهزة الموردة لفترة العمر التشغيلي لها و المحددة من قبل الشركة الصانعة و بموجب كتاب رسمي .</w:t>
      </w:r>
    </w:p>
    <w:p w14:paraId="57BA8219" w14:textId="77777777" w:rsidR="00A033EC" w:rsidRDefault="00A033EC" w:rsidP="00A033EC">
      <w:pPr>
        <w:spacing w:before="120"/>
        <w:ind w:left="1062"/>
        <w:jc w:val="lowKashida"/>
        <w:rPr>
          <w:sz w:val="36"/>
          <w:szCs w:val="36"/>
        </w:rPr>
      </w:pPr>
    </w:p>
    <w:p w14:paraId="291DE6C7" w14:textId="77777777" w:rsidR="005F6FC9" w:rsidRPr="00AD3BB4" w:rsidRDefault="005F6FC9" w:rsidP="005F6FC9">
      <w:pPr>
        <w:spacing w:before="120"/>
        <w:ind w:left="1062"/>
        <w:jc w:val="lowKashida"/>
        <w:rPr>
          <w:sz w:val="36"/>
          <w:szCs w:val="36"/>
        </w:rPr>
      </w:pPr>
    </w:p>
    <w:p w14:paraId="7B2B3722" w14:textId="77777777" w:rsidR="0036584D" w:rsidRPr="00AD3BB4" w:rsidRDefault="0036584D" w:rsidP="005273DB">
      <w:pPr>
        <w:numPr>
          <w:ilvl w:val="0"/>
          <w:numId w:val="1"/>
        </w:numPr>
        <w:spacing w:before="120"/>
        <w:jc w:val="lowKashida"/>
        <w:rPr>
          <w:sz w:val="36"/>
          <w:szCs w:val="36"/>
        </w:rPr>
      </w:pPr>
      <w:r w:rsidRPr="00AD3BB4">
        <w:rPr>
          <w:rFonts w:hint="cs"/>
          <w:sz w:val="36"/>
          <w:szCs w:val="36"/>
          <w:rtl/>
          <w:lang w:bidi="ar-JO"/>
        </w:rPr>
        <w:t xml:space="preserve">يلتزم المتعهد بتحديد الشركة الصانعة ( </w:t>
      </w:r>
      <w:r w:rsidRPr="00AD3BB4">
        <w:rPr>
          <w:sz w:val="36"/>
          <w:szCs w:val="36"/>
          <w:lang w:bidi="ar-JO"/>
        </w:rPr>
        <w:t xml:space="preserve">manufacturer </w:t>
      </w:r>
      <w:r w:rsidRPr="00AD3BB4">
        <w:rPr>
          <w:rFonts w:hint="cs"/>
          <w:sz w:val="36"/>
          <w:szCs w:val="36"/>
          <w:rtl/>
          <w:lang w:bidi="ar-JO"/>
        </w:rPr>
        <w:t xml:space="preserve"> ) و بلد المنشأ ( </w:t>
      </w:r>
      <w:r w:rsidRPr="00AD3BB4">
        <w:rPr>
          <w:sz w:val="36"/>
          <w:szCs w:val="36"/>
          <w:lang w:bidi="ar-JO"/>
        </w:rPr>
        <w:t xml:space="preserve">county of origin </w:t>
      </w:r>
      <w:r w:rsidRPr="00AD3BB4">
        <w:rPr>
          <w:rFonts w:hint="cs"/>
          <w:sz w:val="36"/>
          <w:szCs w:val="36"/>
          <w:rtl/>
          <w:lang w:bidi="ar-JO"/>
        </w:rPr>
        <w:t xml:space="preserve"> ) و بلد الصنع ( </w:t>
      </w:r>
      <w:r w:rsidRPr="00AD3BB4">
        <w:rPr>
          <w:sz w:val="36"/>
          <w:szCs w:val="36"/>
          <w:lang w:bidi="ar-JO"/>
        </w:rPr>
        <w:t xml:space="preserve"> made in </w:t>
      </w:r>
      <w:r w:rsidRPr="00AD3BB4">
        <w:rPr>
          <w:rFonts w:hint="cs"/>
          <w:sz w:val="36"/>
          <w:szCs w:val="36"/>
          <w:rtl/>
          <w:lang w:bidi="ar-JO"/>
        </w:rPr>
        <w:t xml:space="preserve"> ) كما يلتزم بتقديم صورة عن شهادات المنشأ </w:t>
      </w:r>
      <w:r w:rsidR="005A58FE" w:rsidRPr="00AD3BB4">
        <w:rPr>
          <w:rFonts w:hint="cs"/>
          <w:sz w:val="36"/>
          <w:szCs w:val="36"/>
          <w:rtl/>
          <w:lang w:bidi="ar-JO"/>
        </w:rPr>
        <w:t xml:space="preserve">المصدقة عند الطلب و وضع ليبل حراري غير قابل للازالة يوضح بلد الصنع ( </w:t>
      </w:r>
      <w:r w:rsidR="005A58FE" w:rsidRPr="00AD3BB4">
        <w:rPr>
          <w:sz w:val="36"/>
          <w:szCs w:val="36"/>
          <w:lang w:bidi="ar-JO"/>
        </w:rPr>
        <w:t xml:space="preserve"> made in </w:t>
      </w:r>
      <w:r w:rsidR="005A58FE" w:rsidRPr="00AD3BB4">
        <w:rPr>
          <w:rFonts w:hint="cs"/>
          <w:sz w:val="36"/>
          <w:szCs w:val="36"/>
          <w:rtl/>
          <w:lang w:bidi="ar-JO"/>
        </w:rPr>
        <w:t xml:space="preserve"> ) .</w:t>
      </w:r>
    </w:p>
    <w:p w14:paraId="43EF0132" w14:textId="77777777" w:rsidR="005A58FE" w:rsidRDefault="005A58FE" w:rsidP="005273DB">
      <w:pPr>
        <w:numPr>
          <w:ilvl w:val="0"/>
          <w:numId w:val="1"/>
        </w:numPr>
        <w:spacing w:before="120"/>
        <w:jc w:val="lowKashida"/>
        <w:rPr>
          <w:sz w:val="36"/>
          <w:szCs w:val="36"/>
        </w:rPr>
      </w:pPr>
      <w:r w:rsidRPr="00AD3BB4">
        <w:rPr>
          <w:rFonts w:hint="cs"/>
          <w:sz w:val="36"/>
          <w:szCs w:val="36"/>
          <w:rtl/>
          <w:lang w:bidi="ar-JO"/>
        </w:rPr>
        <w:t xml:space="preserve">في حال التحديث على الاجهزة من حيث </w:t>
      </w:r>
      <w:r w:rsidRPr="00AD3BB4">
        <w:rPr>
          <w:sz w:val="36"/>
          <w:szCs w:val="36"/>
          <w:lang w:bidi="ar-JO"/>
        </w:rPr>
        <w:t xml:space="preserve"> software </w:t>
      </w:r>
      <w:r w:rsidRPr="00AD3BB4">
        <w:rPr>
          <w:rFonts w:hint="cs"/>
          <w:sz w:val="36"/>
          <w:szCs w:val="36"/>
          <w:rtl/>
          <w:lang w:bidi="ar-JO"/>
        </w:rPr>
        <w:t xml:space="preserve"> و </w:t>
      </w:r>
      <w:r w:rsidRPr="00AD3BB4">
        <w:rPr>
          <w:sz w:val="36"/>
          <w:szCs w:val="36"/>
          <w:lang w:bidi="ar-JO"/>
        </w:rPr>
        <w:t xml:space="preserve"> hardware </w:t>
      </w:r>
      <w:r w:rsidRPr="00AD3BB4">
        <w:rPr>
          <w:rFonts w:hint="cs"/>
          <w:sz w:val="36"/>
          <w:szCs w:val="36"/>
          <w:rtl/>
          <w:lang w:bidi="ar-JO"/>
        </w:rPr>
        <w:t xml:space="preserve"> يلتزم المتعهد بتقديمها طيلة فترة العمر التشغيلي للاجهزة التي تتطلب ذلك مجانا كما يلتزم المتعهد بتقديم كافة البيانات المتعلقة بذلك بشكل دوري و فور اقرارها من الشركة الصانعة . </w:t>
      </w:r>
    </w:p>
    <w:p w14:paraId="430DBFF1" w14:textId="77777777" w:rsidR="00A033EC" w:rsidRPr="00AD3BB4" w:rsidRDefault="00A033EC" w:rsidP="00A033EC">
      <w:pPr>
        <w:spacing w:before="120"/>
        <w:ind w:left="1062"/>
        <w:jc w:val="lowKashida"/>
        <w:rPr>
          <w:sz w:val="36"/>
          <w:szCs w:val="36"/>
        </w:rPr>
      </w:pPr>
    </w:p>
    <w:p w14:paraId="01896628" w14:textId="77777777" w:rsidR="005A58FE" w:rsidRPr="00AD3BB4" w:rsidRDefault="005A58FE" w:rsidP="005A58FE">
      <w:pPr>
        <w:spacing w:before="120"/>
        <w:ind w:left="540"/>
        <w:jc w:val="lowKashida"/>
        <w:rPr>
          <w:sz w:val="36"/>
          <w:szCs w:val="36"/>
        </w:rPr>
      </w:pPr>
    </w:p>
    <w:p w14:paraId="0F20CBB3" w14:textId="77777777" w:rsidR="00161F43" w:rsidRPr="00AD3BB4" w:rsidRDefault="00161F43" w:rsidP="00161F43">
      <w:pPr>
        <w:bidi w:val="0"/>
        <w:spacing w:before="120"/>
        <w:ind w:left="972"/>
        <w:jc w:val="lowKashida"/>
        <w:rPr>
          <w:sz w:val="36"/>
          <w:szCs w:val="36"/>
        </w:rPr>
      </w:pPr>
    </w:p>
    <w:p w14:paraId="78334A39" w14:textId="77777777" w:rsidR="0086002E" w:rsidRDefault="0086002E" w:rsidP="0086002E">
      <w:pPr>
        <w:bidi w:val="0"/>
        <w:spacing w:before="120"/>
        <w:ind w:left="972"/>
        <w:jc w:val="lowKashida"/>
        <w:rPr>
          <w:sz w:val="36"/>
          <w:szCs w:val="36"/>
        </w:rPr>
      </w:pPr>
    </w:p>
    <w:p w14:paraId="62B35AE3" w14:textId="77777777" w:rsidR="0086002E" w:rsidRDefault="0086002E" w:rsidP="0086002E">
      <w:pPr>
        <w:bidi w:val="0"/>
        <w:spacing w:before="120"/>
        <w:ind w:left="972"/>
        <w:jc w:val="lowKashida"/>
        <w:rPr>
          <w:sz w:val="36"/>
          <w:szCs w:val="36"/>
        </w:rPr>
      </w:pPr>
    </w:p>
    <w:p w14:paraId="15B2A762" w14:textId="77777777" w:rsidR="00321433" w:rsidRDefault="00321433" w:rsidP="00A033EC">
      <w:pPr>
        <w:bidi w:val="0"/>
        <w:rPr>
          <w:b/>
          <w:bCs/>
          <w:sz w:val="32"/>
          <w:szCs w:val="32"/>
          <w:rtl/>
          <w:lang w:bidi="ar-JO"/>
        </w:rPr>
      </w:pPr>
    </w:p>
    <w:p w14:paraId="296EB508" w14:textId="77777777" w:rsidR="0086002E" w:rsidRPr="0086002E" w:rsidRDefault="0086002E" w:rsidP="0086002E">
      <w:pPr>
        <w:bidi w:val="0"/>
        <w:spacing w:before="120"/>
        <w:ind w:left="972"/>
        <w:jc w:val="lowKashida"/>
        <w:rPr>
          <w:sz w:val="36"/>
          <w:szCs w:val="36"/>
        </w:rPr>
      </w:pPr>
    </w:p>
    <w:sectPr w:rsidR="0086002E" w:rsidRPr="0086002E" w:rsidSect="006833E3">
      <w:headerReference w:type="default" r:id="rId8"/>
      <w:footerReference w:type="even" r:id="rId9"/>
      <w:footerReference w:type="default" r:id="rId10"/>
      <w:pgSz w:w="11906" w:h="16838"/>
      <w:pgMar w:top="1440" w:right="1016" w:bottom="1440" w:left="630" w:header="0" w:footer="720" w:gutter="0"/>
      <w:pgBorders w:offsetFrom="page">
        <w:top w:val="threeDEngrave" w:sz="6" w:space="24" w:color="auto"/>
        <w:left w:val="threeDEngrave" w:sz="6" w:space="24" w:color="auto"/>
        <w:bottom w:val="threeDEmboss" w:sz="6" w:space="24" w:color="auto"/>
        <w:right w:val="threeDEmboss" w:sz="6"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9054B" w14:textId="77777777" w:rsidR="00B7674B" w:rsidRDefault="00B7674B" w:rsidP="00136D99">
      <w:r>
        <w:separator/>
      </w:r>
    </w:p>
  </w:endnote>
  <w:endnote w:type="continuationSeparator" w:id="0">
    <w:p w14:paraId="13390A71" w14:textId="77777777" w:rsidR="00B7674B" w:rsidRDefault="00B7674B" w:rsidP="0013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6D4B" w14:textId="77777777" w:rsidR="009F48D1" w:rsidRDefault="00FA7C04" w:rsidP="00103676">
    <w:pPr>
      <w:pStyle w:val="Footer"/>
      <w:framePr w:wrap="around" w:vAnchor="text" w:hAnchor="text" w:xAlign="center" w:y="1"/>
      <w:rPr>
        <w:rStyle w:val="PageNumber"/>
      </w:rPr>
    </w:pPr>
    <w:r>
      <w:rPr>
        <w:rStyle w:val="PageNumber"/>
        <w:rtl/>
      </w:rPr>
      <w:fldChar w:fldCharType="begin"/>
    </w:r>
    <w:r w:rsidR="00C04179">
      <w:rPr>
        <w:rStyle w:val="PageNumber"/>
      </w:rPr>
      <w:instrText xml:space="preserve">PAGE  </w:instrText>
    </w:r>
    <w:r>
      <w:rPr>
        <w:rStyle w:val="PageNumber"/>
        <w:rtl/>
      </w:rPr>
      <w:fldChar w:fldCharType="end"/>
    </w:r>
  </w:p>
  <w:p w14:paraId="5E61B1E2" w14:textId="77777777" w:rsidR="009F48D1" w:rsidRDefault="009F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4D49" w14:textId="092F144D" w:rsidR="006833E3" w:rsidRDefault="006833E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6279A">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6279A">
      <w:rPr>
        <w:noProof/>
        <w:color w:val="5B9BD5" w:themeColor="accent1"/>
      </w:rPr>
      <w:t>7</w:t>
    </w:r>
    <w:r>
      <w:rPr>
        <w:color w:val="5B9BD5" w:themeColor="accent1"/>
      </w:rPr>
      <w:fldChar w:fldCharType="end"/>
    </w:r>
  </w:p>
  <w:p w14:paraId="78F060E5" w14:textId="77777777" w:rsidR="009F48D1" w:rsidRDefault="009F4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3B01" w14:textId="77777777" w:rsidR="00B7674B" w:rsidRDefault="00B7674B" w:rsidP="00136D99">
      <w:r>
        <w:separator/>
      </w:r>
    </w:p>
  </w:footnote>
  <w:footnote w:type="continuationSeparator" w:id="0">
    <w:p w14:paraId="18D7819E" w14:textId="77777777" w:rsidR="00B7674B" w:rsidRDefault="00B7674B" w:rsidP="0013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31EE" w14:textId="69009184" w:rsidR="006833E3" w:rsidRDefault="006833E3">
    <w:pPr>
      <w:pStyle w:val="Header"/>
    </w:pPr>
    <w:r>
      <w:rPr>
        <w:noProof/>
      </w:rPr>
      <mc:AlternateContent>
        <mc:Choice Requires="wps">
          <w:drawing>
            <wp:anchor distT="0" distB="0" distL="118745" distR="118745" simplePos="0" relativeHeight="251659264" behindDoc="1" locked="0" layoutInCell="1" allowOverlap="0" wp14:anchorId="55DB6904" wp14:editId="5D58A62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u w:val="single"/>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991F15B" w14:textId="79E81679" w:rsidR="006833E3" w:rsidRPr="006833E3" w:rsidRDefault="0076279A" w:rsidP="006833E3">
                              <w:pPr>
                                <w:pStyle w:val="Header"/>
                                <w:jc w:val="center"/>
                                <w:rPr>
                                  <w:caps/>
                                  <w:color w:val="FFFFFF" w:themeColor="background1"/>
                                  <w:sz w:val="32"/>
                                  <w:szCs w:val="32"/>
                                  <w:u w:val="single"/>
                                </w:rPr>
                              </w:pPr>
                              <w:r>
                                <w:rPr>
                                  <w:caps/>
                                  <w:color w:val="FFFFFF" w:themeColor="background1"/>
                                  <w:sz w:val="32"/>
                                  <w:szCs w:val="32"/>
                                  <w:u w:val="single"/>
                                  <w:rtl/>
                                </w:rPr>
                                <w:t>الملحق (ب) لدعوة العطاء رقم م ش ع 5/41/41/2025 شراء احتياج الخدمات الطبية الملكية من أجهزة القوقعة لمدة عام عدد (50)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DB6904"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32"/>
                        <w:szCs w:val="32"/>
                        <w:u w:val="single"/>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991F15B" w14:textId="79E81679" w:rsidR="006833E3" w:rsidRPr="006833E3" w:rsidRDefault="0076279A" w:rsidP="006833E3">
                        <w:pPr>
                          <w:pStyle w:val="Header"/>
                          <w:jc w:val="center"/>
                          <w:rPr>
                            <w:caps/>
                            <w:color w:val="FFFFFF" w:themeColor="background1"/>
                            <w:sz w:val="32"/>
                            <w:szCs w:val="32"/>
                            <w:u w:val="single"/>
                          </w:rPr>
                        </w:pPr>
                        <w:r>
                          <w:rPr>
                            <w:caps/>
                            <w:color w:val="FFFFFF" w:themeColor="background1"/>
                            <w:sz w:val="32"/>
                            <w:szCs w:val="32"/>
                            <w:u w:val="single"/>
                            <w:rtl/>
                          </w:rPr>
                          <w:t>الملحق (ب) لدعوة العطاء رقم م ش ع 5/41/41/2025 شراء احتياج الخدمات الطبية الملكية من أجهزة القوقعة لمدة عام عدد (50)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795"/>
    <w:multiLevelType w:val="hybridMultilevel"/>
    <w:tmpl w:val="4AF4D6BC"/>
    <w:lvl w:ilvl="0" w:tplc="723CDE24">
      <w:start w:val="1"/>
      <w:numFmt w:val="decimal"/>
      <w:lvlText w:val="%1."/>
      <w:lvlJc w:val="left"/>
      <w:pPr>
        <w:tabs>
          <w:tab w:val="num" w:pos="1062"/>
        </w:tabs>
        <w:ind w:left="1062" w:hanging="432"/>
      </w:pPr>
      <w:rPr>
        <w:rFonts w:ascii="Times New Roman" w:eastAsia="Times New Roman" w:hAnsi="Times New Roman" w:cs="Times New Roman"/>
        <w:b/>
        <w:bCs/>
        <w:sz w:val="24"/>
        <w:szCs w:val="24"/>
      </w:rPr>
    </w:lvl>
    <w:lvl w:ilvl="1" w:tplc="BF98BF48">
      <w:start w:val="1"/>
      <w:numFmt w:val="lowerRoman"/>
      <w:lvlText w:val="%2."/>
      <w:lvlJc w:val="left"/>
      <w:pPr>
        <w:tabs>
          <w:tab w:val="num" w:pos="1350"/>
        </w:tabs>
        <w:ind w:left="135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8817E6"/>
    <w:multiLevelType w:val="hybridMultilevel"/>
    <w:tmpl w:val="DB92F712"/>
    <w:lvl w:ilvl="0" w:tplc="403CCCDE">
      <w:start w:val="1"/>
      <w:numFmt w:val="decimal"/>
      <w:lvlText w:val="%1."/>
      <w:lvlJc w:val="left"/>
      <w:pPr>
        <w:ind w:left="1332" w:hanging="360"/>
      </w:pPr>
      <w:rPr>
        <w:rFonts w:hint="default"/>
        <w:b/>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15:restartNumberingAfterBreak="0">
    <w:nsid w:val="5A0B27E6"/>
    <w:multiLevelType w:val="hybridMultilevel"/>
    <w:tmpl w:val="A6AE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99"/>
    <w:rsid w:val="000444D7"/>
    <w:rsid w:val="00067F50"/>
    <w:rsid w:val="000B0ADC"/>
    <w:rsid w:val="000D3584"/>
    <w:rsid w:val="00136D99"/>
    <w:rsid w:val="00161F43"/>
    <w:rsid w:val="0017277B"/>
    <w:rsid w:val="001767B1"/>
    <w:rsid w:val="001D176E"/>
    <w:rsid w:val="00206509"/>
    <w:rsid w:val="00230C3D"/>
    <w:rsid w:val="0023783A"/>
    <w:rsid w:val="00250454"/>
    <w:rsid w:val="00253224"/>
    <w:rsid w:val="00257DAA"/>
    <w:rsid w:val="002724E6"/>
    <w:rsid w:val="00273EBD"/>
    <w:rsid w:val="00293A3A"/>
    <w:rsid w:val="002D4403"/>
    <w:rsid w:val="002F54C9"/>
    <w:rsid w:val="00311CD7"/>
    <w:rsid w:val="00321433"/>
    <w:rsid w:val="00337A61"/>
    <w:rsid w:val="0036584D"/>
    <w:rsid w:val="0037451C"/>
    <w:rsid w:val="00390949"/>
    <w:rsid w:val="003E0BB1"/>
    <w:rsid w:val="003F6181"/>
    <w:rsid w:val="00425592"/>
    <w:rsid w:val="004B14D2"/>
    <w:rsid w:val="0051631D"/>
    <w:rsid w:val="00524ABD"/>
    <w:rsid w:val="005273DB"/>
    <w:rsid w:val="005304C7"/>
    <w:rsid w:val="005A58FE"/>
    <w:rsid w:val="005A6784"/>
    <w:rsid w:val="005B4983"/>
    <w:rsid w:val="005D6367"/>
    <w:rsid w:val="005E76E0"/>
    <w:rsid w:val="005F2EFD"/>
    <w:rsid w:val="005F6FC9"/>
    <w:rsid w:val="00604318"/>
    <w:rsid w:val="006328C4"/>
    <w:rsid w:val="00666BA5"/>
    <w:rsid w:val="0067128B"/>
    <w:rsid w:val="006833E3"/>
    <w:rsid w:val="006C7D8F"/>
    <w:rsid w:val="006E57E1"/>
    <w:rsid w:val="0076279A"/>
    <w:rsid w:val="007B18F8"/>
    <w:rsid w:val="007E06A6"/>
    <w:rsid w:val="007F4094"/>
    <w:rsid w:val="00812D38"/>
    <w:rsid w:val="008235F8"/>
    <w:rsid w:val="00834208"/>
    <w:rsid w:val="0086002E"/>
    <w:rsid w:val="008777B3"/>
    <w:rsid w:val="008B1D05"/>
    <w:rsid w:val="008D2D5C"/>
    <w:rsid w:val="00931939"/>
    <w:rsid w:val="009E579C"/>
    <w:rsid w:val="009F1F43"/>
    <w:rsid w:val="009F48D1"/>
    <w:rsid w:val="00A033EC"/>
    <w:rsid w:val="00A13202"/>
    <w:rsid w:val="00A31F58"/>
    <w:rsid w:val="00A33162"/>
    <w:rsid w:val="00A52CCF"/>
    <w:rsid w:val="00A54CBB"/>
    <w:rsid w:val="00A814C1"/>
    <w:rsid w:val="00A87A42"/>
    <w:rsid w:val="00AD3BB4"/>
    <w:rsid w:val="00AD4195"/>
    <w:rsid w:val="00AE39F7"/>
    <w:rsid w:val="00AE63F0"/>
    <w:rsid w:val="00AF36B8"/>
    <w:rsid w:val="00AF75E0"/>
    <w:rsid w:val="00B11FD5"/>
    <w:rsid w:val="00B15F41"/>
    <w:rsid w:val="00B27D23"/>
    <w:rsid w:val="00B37901"/>
    <w:rsid w:val="00B7674B"/>
    <w:rsid w:val="00B821F6"/>
    <w:rsid w:val="00B94C8D"/>
    <w:rsid w:val="00B96FFE"/>
    <w:rsid w:val="00C02801"/>
    <w:rsid w:val="00C04179"/>
    <w:rsid w:val="00C24AA6"/>
    <w:rsid w:val="00C46D88"/>
    <w:rsid w:val="00C6538D"/>
    <w:rsid w:val="00C879BB"/>
    <w:rsid w:val="00C87F21"/>
    <w:rsid w:val="00CC39C5"/>
    <w:rsid w:val="00CD2EE0"/>
    <w:rsid w:val="00CE32A6"/>
    <w:rsid w:val="00CF0465"/>
    <w:rsid w:val="00CF5503"/>
    <w:rsid w:val="00CF641C"/>
    <w:rsid w:val="00D436E0"/>
    <w:rsid w:val="00D551E3"/>
    <w:rsid w:val="00D9283B"/>
    <w:rsid w:val="00D97E56"/>
    <w:rsid w:val="00DE3998"/>
    <w:rsid w:val="00E134D9"/>
    <w:rsid w:val="00E31A3F"/>
    <w:rsid w:val="00E33D07"/>
    <w:rsid w:val="00E521A4"/>
    <w:rsid w:val="00E521AE"/>
    <w:rsid w:val="00E81B9A"/>
    <w:rsid w:val="00E91321"/>
    <w:rsid w:val="00EA60C0"/>
    <w:rsid w:val="00EB0753"/>
    <w:rsid w:val="00EC1606"/>
    <w:rsid w:val="00EC42F1"/>
    <w:rsid w:val="00ED568A"/>
    <w:rsid w:val="00F02A7A"/>
    <w:rsid w:val="00F2092B"/>
    <w:rsid w:val="00F359C4"/>
    <w:rsid w:val="00FA6AE1"/>
    <w:rsid w:val="00FA7C04"/>
    <w:rsid w:val="00FB69AA"/>
    <w:rsid w:val="00FF2D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4ED9C"/>
  <w15:docId w15:val="{B9645D66-B6C3-9240-8427-2C7AD2C2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D99"/>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C42F1"/>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D99"/>
    <w:pPr>
      <w:tabs>
        <w:tab w:val="center" w:pos="4320"/>
        <w:tab w:val="right" w:pos="8640"/>
      </w:tabs>
    </w:pPr>
  </w:style>
  <w:style w:type="character" w:customStyle="1" w:styleId="FooterChar">
    <w:name w:val="Footer Char"/>
    <w:basedOn w:val="DefaultParagraphFont"/>
    <w:link w:val="Footer"/>
    <w:uiPriority w:val="99"/>
    <w:rsid w:val="00136D99"/>
    <w:rPr>
      <w:rFonts w:ascii="Times New Roman" w:eastAsia="Times New Roman" w:hAnsi="Times New Roman" w:cs="Times New Roman"/>
      <w:sz w:val="24"/>
      <w:szCs w:val="24"/>
    </w:rPr>
  </w:style>
  <w:style w:type="character" w:styleId="PageNumber">
    <w:name w:val="page number"/>
    <w:basedOn w:val="DefaultParagraphFont"/>
    <w:rsid w:val="00136D99"/>
  </w:style>
  <w:style w:type="paragraph" w:styleId="Header">
    <w:name w:val="header"/>
    <w:basedOn w:val="Normal"/>
    <w:link w:val="HeaderChar"/>
    <w:uiPriority w:val="99"/>
    <w:unhideWhenUsed/>
    <w:rsid w:val="00136D99"/>
    <w:pPr>
      <w:tabs>
        <w:tab w:val="center" w:pos="4320"/>
        <w:tab w:val="right" w:pos="8640"/>
      </w:tabs>
    </w:pPr>
  </w:style>
  <w:style w:type="character" w:customStyle="1" w:styleId="HeaderChar">
    <w:name w:val="Header Char"/>
    <w:basedOn w:val="DefaultParagraphFont"/>
    <w:link w:val="Header"/>
    <w:uiPriority w:val="99"/>
    <w:rsid w:val="00136D9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C42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C42F1"/>
    <w:rPr>
      <w:color w:val="0000FF"/>
      <w:u w:val="single"/>
    </w:rPr>
  </w:style>
  <w:style w:type="paragraph" w:styleId="BalloonText">
    <w:name w:val="Balloon Text"/>
    <w:basedOn w:val="Normal"/>
    <w:link w:val="BalloonTextChar"/>
    <w:uiPriority w:val="99"/>
    <w:semiHidden/>
    <w:unhideWhenUsed/>
    <w:rsid w:val="00A81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C1"/>
    <w:rPr>
      <w:rFonts w:ascii="Segoe UI" w:eastAsia="Times New Roman" w:hAnsi="Segoe UI" w:cs="Segoe UI"/>
      <w:sz w:val="18"/>
      <w:szCs w:val="18"/>
    </w:rPr>
  </w:style>
  <w:style w:type="paragraph" w:styleId="ListParagraph">
    <w:name w:val="List Paragraph"/>
    <w:basedOn w:val="Normal"/>
    <w:uiPriority w:val="34"/>
    <w:qFormat/>
    <w:rsid w:val="00D9283B"/>
    <w:pPr>
      <w:ind w:left="720"/>
      <w:contextualSpacing/>
    </w:pPr>
  </w:style>
  <w:style w:type="paragraph" w:styleId="HTMLPreformatted">
    <w:name w:val="HTML Preformatted"/>
    <w:basedOn w:val="Normal"/>
    <w:link w:val="HTMLPreformattedChar"/>
    <w:uiPriority w:val="99"/>
    <w:semiHidden/>
    <w:unhideWhenUsed/>
    <w:rsid w:val="00C24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24AA6"/>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F2EFD"/>
    <w:rPr>
      <w:sz w:val="16"/>
      <w:szCs w:val="16"/>
    </w:rPr>
  </w:style>
  <w:style w:type="paragraph" w:styleId="CommentText">
    <w:name w:val="annotation text"/>
    <w:basedOn w:val="Normal"/>
    <w:link w:val="CommentTextChar"/>
    <w:uiPriority w:val="99"/>
    <w:semiHidden/>
    <w:unhideWhenUsed/>
    <w:rsid w:val="005F2EFD"/>
    <w:rPr>
      <w:sz w:val="20"/>
      <w:szCs w:val="20"/>
    </w:rPr>
  </w:style>
  <w:style w:type="character" w:customStyle="1" w:styleId="CommentTextChar">
    <w:name w:val="Comment Text Char"/>
    <w:basedOn w:val="DefaultParagraphFont"/>
    <w:link w:val="CommentText"/>
    <w:uiPriority w:val="99"/>
    <w:semiHidden/>
    <w:rsid w:val="005F2E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2EFD"/>
    <w:rPr>
      <w:b/>
      <w:bCs/>
    </w:rPr>
  </w:style>
  <w:style w:type="character" w:customStyle="1" w:styleId="CommentSubjectChar">
    <w:name w:val="Comment Subject Char"/>
    <w:basedOn w:val="CommentTextChar"/>
    <w:link w:val="CommentSubject"/>
    <w:uiPriority w:val="99"/>
    <w:semiHidden/>
    <w:rsid w:val="005F2EF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8836">
      <w:bodyDiv w:val="1"/>
      <w:marLeft w:val="0"/>
      <w:marRight w:val="0"/>
      <w:marTop w:val="0"/>
      <w:marBottom w:val="0"/>
      <w:divBdr>
        <w:top w:val="none" w:sz="0" w:space="0" w:color="auto"/>
        <w:left w:val="none" w:sz="0" w:space="0" w:color="auto"/>
        <w:bottom w:val="none" w:sz="0" w:space="0" w:color="auto"/>
        <w:right w:val="none" w:sz="0" w:space="0" w:color="auto"/>
      </w:divBdr>
    </w:div>
    <w:div w:id="601037163">
      <w:bodyDiv w:val="1"/>
      <w:marLeft w:val="0"/>
      <w:marRight w:val="0"/>
      <w:marTop w:val="0"/>
      <w:marBottom w:val="0"/>
      <w:divBdr>
        <w:top w:val="none" w:sz="0" w:space="0" w:color="auto"/>
        <w:left w:val="none" w:sz="0" w:space="0" w:color="auto"/>
        <w:bottom w:val="none" w:sz="0" w:space="0" w:color="auto"/>
        <w:right w:val="none" w:sz="0" w:space="0" w:color="auto"/>
      </w:divBdr>
    </w:div>
    <w:div w:id="1239366171">
      <w:bodyDiv w:val="1"/>
      <w:marLeft w:val="0"/>
      <w:marRight w:val="0"/>
      <w:marTop w:val="0"/>
      <w:marBottom w:val="0"/>
      <w:divBdr>
        <w:top w:val="none" w:sz="0" w:space="0" w:color="auto"/>
        <w:left w:val="none" w:sz="0" w:space="0" w:color="auto"/>
        <w:bottom w:val="none" w:sz="0" w:space="0" w:color="auto"/>
        <w:right w:val="none" w:sz="0" w:space="0" w:color="auto"/>
      </w:divBdr>
    </w:div>
    <w:div w:id="16686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0BD6-E9CB-47C5-A81F-DBE6623E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الملحق (ب) لدعوة العطاء رقم م ش ع 5/41/41/2025 شراء احتياج الخدمات الطبية الملكية من أجهزة القوقعة لمدة عام عدد (50)</dc:title>
  <dc:subject/>
  <dc:creator>Lana Frehat</dc:creator>
  <cp:keywords/>
  <dc:description/>
  <cp:lastModifiedBy>Staff/2 Chemicals and Drugs</cp:lastModifiedBy>
  <cp:revision>8</cp:revision>
  <cp:lastPrinted>2025-09-11T10:43:00Z</cp:lastPrinted>
  <dcterms:created xsi:type="dcterms:W3CDTF">2024-12-29T11:41:00Z</dcterms:created>
  <dcterms:modified xsi:type="dcterms:W3CDTF">2025-09-11T10:43:00Z</dcterms:modified>
</cp:coreProperties>
</file>