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256" w14:textId="036B0A2E" w:rsidR="005E158E" w:rsidRDefault="00226E7D" w:rsidP="005F62C8">
      <w:pPr>
        <w:numPr>
          <w:ilvl w:val="0"/>
          <w:numId w:val="13"/>
        </w:numPr>
        <w:bidi/>
        <w:spacing w:after="120" w:line="240" w:lineRule="auto"/>
        <w:ind w:hanging="955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 xml:space="preserve"> نظام مراقبة</w:t>
      </w:r>
      <w:r w:rsidR="0075388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 xml:space="preserve"> وإدارة </w:t>
      </w:r>
      <w:r w:rsidR="00462EDB" w:rsidRPr="004F3BD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>الشبكات</w:t>
      </w:r>
      <w:r w:rsidR="00A15DC5"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t xml:space="preserve"> المطلوب </w:t>
      </w:r>
      <w:r w:rsidR="00462EDB" w:rsidRPr="004F3BD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>ل</w:t>
      </w:r>
      <w:r w:rsidR="00A15DC5"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t>مديرية</w:t>
      </w:r>
      <w:r w:rsidR="00831825" w:rsidRPr="004F3BD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 xml:space="preserve"> الأمن السيبراني</w:t>
      </w:r>
      <w:r w:rsidR="00A15DC5"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831825" w:rsidRPr="004F3BD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 xml:space="preserve">و </w:t>
      </w:r>
      <w:r w:rsidR="00A15DC5"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t xml:space="preserve">تكنولوجيا </w:t>
      </w:r>
      <w:proofErr w:type="gramStart"/>
      <w:r w:rsidR="00A15DC5"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t>المعلومات</w:t>
      </w:r>
      <w:r w:rsidR="00831825" w:rsidRPr="004F3BD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 xml:space="preserve"> :</w:t>
      </w:r>
      <w:proofErr w:type="gramEnd"/>
    </w:p>
    <w:p w14:paraId="3C722CDA" w14:textId="5A1C7D67" w:rsidR="00552EFF" w:rsidRPr="00552EFF" w:rsidRDefault="00552EFF" w:rsidP="00552EFF">
      <w:pPr>
        <w:numPr>
          <w:ilvl w:val="0"/>
          <w:numId w:val="15"/>
        </w:numPr>
        <w:spacing w:after="120" w:line="240" w:lineRule="auto"/>
        <w:ind w:left="270" w:hanging="360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JO"/>
        </w:rPr>
      </w:pPr>
      <w:r w:rsidRPr="003A5DF8">
        <w:rPr>
          <w:rFonts w:eastAsia="Times New Roman" w:cs="Calibri"/>
          <w:b/>
          <w:bCs/>
          <w:color w:val="000000"/>
          <w:sz w:val="28"/>
          <w:szCs w:val="28"/>
        </w:rPr>
        <w:t>SolarWinds System for Network 1</w:t>
      </w:r>
    </w:p>
    <w:tbl>
      <w:tblPr>
        <w:tblpPr w:leftFromText="180" w:rightFromText="180" w:vertAnchor="text" w:tblpY="1"/>
        <w:tblOverlap w:val="never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00"/>
        <w:gridCol w:w="5102"/>
        <w:gridCol w:w="2340"/>
      </w:tblGrid>
      <w:tr w:rsidR="00552EFF" w:rsidRPr="00553CDF" w14:paraId="5EAEC208" w14:textId="77777777" w:rsidTr="00552EFF">
        <w:trPr>
          <w:trHeight w:val="720"/>
        </w:trPr>
        <w:tc>
          <w:tcPr>
            <w:tcW w:w="626" w:type="dxa"/>
            <w:shd w:val="clear" w:color="000000" w:fill="969696"/>
            <w:vAlign w:val="center"/>
            <w:hideMark/>
          </w:tcPr>
          <w:p w14:paraId="174A268D" w14:textId="77777777" w:rsidR="00552EFF" w:rsidRPr="002B30A7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00" w:type="dxa"/>
            <w:shd w:val="clear" w:color="000000" w:fill="969696"/>
            <w:vAlign w:val="center"/>
            <w:hideMark/>
          </w:tcPr>
          <w:p w14:paraId="12B5BB47" w14:textId="77777777" w:rsidR="00552EFF" w:rsidRPr="002B30A7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Item Name</w:t>
            </w:r>
          </w:p>
        </w:tc>
        <w:tc>
          <w:tcPr>
            <w:tcW w:w="5102" w:type="dxa"/>
            <w:shd w:val="clear" w:color="000000" w:fill="969696"/>
            <w:vAlign w:val="center"/>
            <w:hideMark/>
          </w:tcPr>
          <w:p w14:paraId="60DE5447" w14:textId="77777777" w:rsidR="00552EFF" w:rsidRPr="002B30A7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340" w:type="dxa"/>
            <w:shd w:val="clear" w:color="000000" w:fill="969696"/>
            <w:vAlign w:val="center"/>
            <w:hideMark/>
          </w:tcPr>
          <w:p w14:paraId="710818DD" w14:textId="77777777" w:rsidR="00552EFF" w:rsidRPr="002B30A7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Qty.</w:t>
            </w:r>
          </w:p>
        </w:tc>
      </w:tr>
      <w:tr w:rsidR="00552EFF" w:rsidRPr="00553CDF" w14:paraId="20A7119C" w14:textId="77777777" w:rsidTr="00552EFF">
        <w:trPr>
          <w:trHeight w:val="720"/>
        </w:trPr>
        <w:tc>
          <w:tcPr>
            <w:tcW w:w="9468" w:type="dxa"/>
            <w:gridSpan w:val="4"/>
            <w:shd w:val="clear" w:color="auto" w:fill="D9D9D9"/>
            <w:vAlign w:val="center"/>
            <w:hideMark/>
          </w:tcPr>
          <w:p w14:paraId="71568E89" w14:textId="5A030A2D" w:rsidR="00552EFF" w:rsidRPr="006875CC" w:rsidRDefault="00726E30" w:rsidP="00552EF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26E30">
              <w:rPr>
                <w:rFonts w:ascii="Calibri" w:hAnsi="Calibri" w:cs="Calibri"/>
                <w:b/>
                <w:bCs/>
                <w:sz w:val="28"/>
                <w:szCs w:val="28"/>
              </w:rPr>
              <w:t>Perpetual</w:t>
            </w:r>
            <w:r w:rsidRPr="00552EF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52EFF" w:rsidRPr="006875C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License with 1st-year Maintenance </w:t>
            </w:r>
          </w:p>
        </w:tc>
      </w:tr>
      <w:tr w:rsidR="00552EFF" w:rsidRPr="00553CDF" w14:paraId="61022E13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445B609E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966A2A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NPM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5737BCA" w14:textId="77777777" w:rsidR="00552EFF" w:rsidRPr="00553CDF" w:rsidRDefault="00552EFF" w:rsidP="00552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Performance Monitor SL2000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 xml:space="preserve">(up to 2000 elements)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DAC2B33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552EFF" w:rsidRPr="00553CDF" w14:paraId="3DCDA8DF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2BAE73FB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2.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A43F4B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NTA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5E1D1BA7" w14:textId="77777777" w:rsidR="00552EFF" w:rsidRPr="00553CDF" w:rsidRDefault="00552EFF" w:rsidP="00552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NetFlow Traffic Analyzer Module for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>SolarWinds Network Performance Monitor SL2000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EDA752B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552EFF" w:rsidRPr="00553CDF" w14:paraId="4CD9567A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15D439F9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3.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C0B976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NCM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1979997" w14:textId="77777777" w:rsidR="00552EFF" w:rsidRPr="00553CDF" w:rsidRDefault="00552EFF" w:rsidP="00552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Configuration Manager DL1000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>(up to 1000 nodes)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F7EC1B0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552EFF" w:rsidRPr="00553CDF" w14:paraId="00A110F0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48D7627B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4.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E9F290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6F0B24AC" w14:textId="77777777" w:rsidR="00552EFF" w:rsidRPr="00553CDF" w:rsidRDefault="00552EFF" w:rsidP="00552EFF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Topology Mapper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EF463AE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552EFF" w:rsidRPr="00553CDF" w14:paraId="09FFB856" w14:textId="77777777" w:rsidTr="00552EFF">
        <w:trPr>
          <w:trHeight w:val="720"/>
        </w:trPr>
        <w:tc>
          <w:tcPr>
            <w:tcW w:w="9468" w:type="dxa"/>
            <w:gridSpan w:val="4"/>
            <w:shd w:val="clear" w:color="auto" w:fill="D9D9D9"/>
            <w:vAlign w:val="center"/>
            <w:hideMark/>
          </w:tcPr>
          <w:p w14:paraId="3E136B14" w14:textId="33B631D0" w:rsidR="00552EFF" w:rsidRPr="006875CC" w:rsidRDefault="00552EFF" w:rsidP="00552EF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875CC">
              <w:rPr>
                <w:rFonts w:ascii="Calibri" w:hAnsi="Calibri" w:cs="Calibri"/>
                <w:b/>
                <w:bCs/>
                <w:sz w:val="28"/>
                <w:szCs w:val="28"/>
              </w:rPr>
              <w:t>Annual Renewal</w:t>
            </w:r>
            <w:r w:rsidR="009A1ED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(per year)</w:t>
            </w:r>
            <w:r w:rsidRPr="006875C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2EFF" w:rsidRPr="00553CDF" w14:paraId="4BC53008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324F608F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A3812F6" w14:textId="34AC608F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NPM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43C2602" w14:textId="4C4637B5" w:rsidR="00552EFF" w:rsidRPr="00553CDF" w:rsidRDefault="00552EFF" w:rsidP="00552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Performance Monitor SL2000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 xml:space="preserve">(up to 2000 elements)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6FABA2D" w14:textId="2E2D2E0B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552EFF" w:rsidRPr="00553CDF" w14:paraId="6F9DB2FA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66D07B05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2.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0C6008" w14:textId="2C9FE2C5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NTA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60CCFE5A" w14:textId="70E70B86" w:rsidR="00552EFF" w:rsidRPr="00553CDF" w:rsidRDefault="00552EFF" w:rsidP="00552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NetFlow Traffic Analyzer Module for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>SolarWinds Network Performance Monitor SL2000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9A7A625" w14:textId="025E7F94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552EFF" w:rsidRPr="00553CDF" w14:paraId="593AB865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0FE82359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3.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7A0D0FE" w14:textId="4D35D0E6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NCM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F7E7AF0" w14:textId="0C73023C" w:rsidR="00552EFF" w:rsidRPr="00553CDF" w:rsidRDefault="00552EFF" w:rsidP="00552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Configuration Manager DL1000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>(up to 1000 nodes)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9F36372" w14:textId="0281AE35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552EFF" w:rsidRPr="00553CDF" w14:paraId="6BD1F610" w14:textId="77777777" w:rsidTr="00552EFF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3CC0EC6F" w14:textId="77777777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4.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3B2DD3" w14:textId="596F324C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0959C6C8" w14:textId="29945F90" w:rsidR="00552EFF" w:rsidRPr="00553CDF" w:rsidRDefault="00552EFF" w:rsidP="00552EFF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Topology Mapper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6B0E871" w14:textId="067969F1" w:rsidR="00552EFF" w:rsidRPr="00553CDF" w:rsidRDefault="00552EFF" w:rsidP="00552EF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</w:tbl>
    <w:p w14:paraId="104DD2CF" w14:textId="5F9898D9" w:rsidR="00552EFF" w:rsidRDefault="00552EFF" w:rsidP="00552EFF">
      <w:pPr>
        <w:spacing w:after="12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7C2CB1A4" w14:textId="59A7E799" w:rsidR="000216F2" w:rsidRDefault="000216F2" w:rsidP="00552EFF">
      <w:pPr>
        <w:spacing w:after="12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196CBEB6" w14:textId="7BDD15B2" w:rsidR="000216F2" w:rsidRDefault="000216F2" w:rsidP="00552EFF">
      <w:pPr>
        <w:spacing w:after="12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6B9635BD" w14:textId="7C987909" w:rsidR="000216F2" w:rsidRDefault="000216F2" w:rsidP="00552EFF">
      <w:pPr>
        <w:spacing w:after="12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00684556" w14:textId="77777777" w:rsidR="000216F2" w:rsidRDefault="000216F2" w:rsidP="00552EFF">
      <w:pPr>
        <w:spacing w:after="12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0C4AD95F" w14:textId="405E7517" w:rsidR="00552EFF" w:rsidRPr="00552EFF" w:rsidRDefault="00552EFF" w:rsidP="00552EFF">
      <w:pPr>
        <w:numPr>
          <w:ilvl w:val="0"/>
          <w:numId w:val="15"/>
        </w:numPr>
        <w:spacing w:after="120" w:line="240" w:lineRule="auto"/>
        <w:ind w:left="270" w:hanging="360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JO"/>
        </w:rPr>
      </w:pPr>
      <w:r w:rsidRPr="003A5DF8">
        <w:rPr>
          <w:rFonts w:eastAsia="Times New Roman" w:cs="Calibri"/>
          <w:b/>
          <w:bCs/>
          <w:color w:val="000000"/>
          <w:sz w:val="28"/>
          <w:szCs w:val="28"/>
        </w:rPr>
        <w:lastRenderedPageBreak/>
        <w:t xml:space="preserve">SolarWinds System for Network </w:t>
      </w:r>
      <w:r>
        <w:rPr>
          <w:rFonts w:eastAsia="Times New Roman" w:cs="Calibri"/>
          <w:b/>
          <w:bCs/>
          <w:color w:val="000000"/>
          <w:sz w:val="28"/>
          <w:szCs w:val="28"/>
        </w:rPr>
        <w:t>2</w:t>
      </w:r>
    </w:p>
    <w:tbl>
      <w:tblPr>
        <w:tblpPr w:leftFromText="180" w:rightFromText="180" w:vertAnchor="text" w:tblpY="1"/>
        <w:tblOverlap w:val="never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00"/>
        <w:gridCol w:w="5102"/>
        <w:gridCol w:w="2340"/>
      </w:tblGrid>
      <w:tr w:rsidR="00552EFF" w:rsidRPr="00553CDF" w14:paraId="73506DDF" w14:textId="77777777" w:rsidTr="006F1BD5">
        <w:trPr>
          <w:trHeight w:val="720"/>
        </w:trPr>
        <w:tc>
          <w:tcPr>
            <w:tcW w:w="626" w:type="dxa"/>
            <w:shd w:val="clear" w:color="000000" w:fill="969696"/>
            <w:vAlign w:val="center"/>
            <w:hideMark/>
          </w:tcPr>
          <w:p w14:paraId="2E81BD32" w14:textId="77777777" w:rsidR="00552EFF" w:rsidRPr="002B30A7" w:rsidRDefault="00552EFF" w:rsidP="006F1B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00" w:type="dxa"/>
            <w:shd w:val="clear" w:color="000000" w:fill="969696"/>
            <w:vAlign w:val="center"/>
            <w:hideMark/>
          </w:tcPr>
          <w:p w14:paraId="4243FD08" w14:textId="77777777" w:rsidR="00552EFF" w:rsidRPr="002B30A7" w:rsidRDefault="00552EFF" w:rsidP="006F1B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Item Name</w:t>
            </w:r>
          </w:p>
        </w:tc>
        <w:tc>
          <w:tcPr>
            <w:tcW w:w="5102" w:type="dxa"/>
            <w:shd w:val="clear" w:color="000000" w:fill="969696"/>
            <w:vAlign w:val="center"/>
            <w:hideMark/>
          </w:tcPr>
          <w:p w14:paraId="454EFBE4" w14:textId="77777777" w:rsidR="00552EFF" w:rsidRPr="002B30A7" w:rsidRDefault="00552EFF" w:rsidP="006F1B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340" w:type="dxa"/>
            <w:shd w:val="clear" w:color="000000" w:fill="969696"/>
            <w:vAlign w:val="center"/>
            <w:hideMark/>
          </w:tcPr>
          <w:p w14:paraId="02222775" w14:textId="77777777" w:rsidR="00552EFF" w:rsidRPr="002B30A7" w:rsidRDefault="00552EFF" w:rsidP="006F1B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Qty.</w:t>
            </w:r>
          </w:p>
        </w:tc>
      </w:tr>
      <w:tr w:rsidR="00552EFF" w:rsidRPr="00553CDF" w14:paraId="198FDBF8" w14:textId="77777777" w:rsidTr="006F1BD5">
        <w:trPr>
          <w:trHeight w:val="720"/>
        </w:trPr>
        <w:tc>
          <w:tcPr>
            <w:tcW w:w="9468" w:type="dxa"/>
            <w:gridSpan w:val="4"/>
            <w:shd w:val="clear" w:color="auto" w:fill="D9D9D9"/>
            <w:vAlign w:val="center"/>
            <w:hideMark/>
          </w:tcPr>
          <w:p w14:paraId="6F93F0F5" w14:textId="13A8BD71" w:rsidR="00552EFF" w:rsidRPr="00552EFF" w:rsidRDefault="00726E30" w:rsidP="006F1BD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26E30">
              <w:rPr>
                <w:rFonts w:ascii="Calibri" w:hAnsi="Calibri" w:cs="Calibri"/>
                <w:b/>
                <w:bCs/>
                <w:sz w:val="28"/>
                <w:szCs w:val="28"/>
              </w:rPr>
              <w:t>Perpetual</w:t>
            </w:r>
            <w:r w:rsidRPr="00552EF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52EFF" w:rsidRPr="00552EF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License with 1st-year Maintenance </w:t>
            </w:r>
          </w:p>
        </w:tc>
      </w:tr>
      <w:tr w:rsidR="00B14356" w:rsidRPr="00553CDF" w14:paraId="6B1B9079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3EF68166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1CF0AC3" w14:textId="10F63431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NPM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EDC931C" w14:textId="4B66D777" w:rsidR="00B14356" w:rsidRPr="00553CDF" w:rsidRDefault="00B14356" w:rsidP="00B143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Performance Monitor SL2000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 xml:space="preserve">(up to 2000 elements)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F0482D1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B14356" w:rsidRPr="00553CDF" w14:paraId="514B3BB3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1B82583D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2.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7FCD63" w14:textId="0F3E0878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NTA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BF735C5" w14:textId="40694C97" w:rsidR="00B14356" w:rsidRPr="00553CDF" w:rsidRDefault="00B14356" w:rsidP="00B143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NetFlow Traffic Analyzer Module for SolarWinds Network Performance Monitor SL2000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5D68222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B14356" w:rsidRPr="00553CDF" w14:paraId="5965F400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4E3E2AB4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3.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F90BB7" w14:textId="3C2C5C2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NCM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0A433A89" w14:textId="56A5AB32" w:rsidR="00B14356" w:rsidRPr="00553CDF" w:rsidRDefault="00B14356" w:rsidP="00B143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Configuration Manager DL500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>(up to 500 nodes)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0293F15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B14356" w:rsidRPr="00553CDF" w14:paraId="0607E649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374E8901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4.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EABF82" w14:textId="640F64CF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7AC1B763" w14:textId="06FECCEE" w:rsidR="00B14356" w:rsidRPr="00553CDF" w:rsidRDefault="00B14356" w:rsidP="00B14356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Topology Mapper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4A55702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</w:t>
            </w:r>
          </w:p>
        </w:tc>
      </w:tr>
      <w:tr w:rsidR="00552EFF" w:rsidRPr="00553CDF" w14:paraId="1ECC2305" w14:textId="77777777" w:rsidTr="006F1BD5">
        <w:trPr>
          <w:trHeight w:val="720"/>
        </w:trPr>
        <w:tc>
          <w:tcPr>
            <w:tcW w:w="9468" w:type="dxa"/>
            <w:gridSpan w:val="4"/>
            <w:shd w:val="clear" w:color="auto" w:fill="D9D9D9"/>
            <w:vAlign w:val="center"/>
            <w:hideMark/>
          </w:tcPr>
          <w:p w14:paraId="781A2A0D" w14:textId="3D9B60DE" w:rsidR="00552EFF" w:rsidRPr="006875CC" w:rsidRDefault="00552EFF" w:rsidP="006F1BD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875C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Annual Renewal </w:t>
            </w:r>
            <w:r w:rsidR="009A1ED6">
              <w:rPr>
                <w:rFonts w:ascii="Calibri" w:hAnsi="Calibri" w:cs="Calibri"/>
                <w:b/>
                <w:bCs/>
                <w:sz w:val="28"/>
                <w:szCs w:val="28"/>
              </w:rPr>
              <w:t>(per year)</w:t>
            </w:r>
          </w:p>
        </w:tc>
      </w:tr>
      <w:tr w:rsidR="00B14356" w:rsidRPr="00553CDF" w14:paraId="65E769A5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186838AE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533816" w14:textId="27182E4C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NPM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09B8BC5" w14:textId="67E40BDB" w:rsidR="00B14356" w:rsidRPr="00553CDF" w:rsidRDefault="00B14356" w:rsidP="00B143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Performance Monitor SL2000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 xml:space="preserve">(up to 2000 elements)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A4DCE13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B14356" w:rsidRPr="00553CDF" w14:paraId="6B0B72A9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79CCC85D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2.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02F876E" w14:textId="67BC2025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NTA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7A6B534F" w14:textId="63867C67" w:rsidR="00B14356" w:rsidRPr="00553CDF" w:rsidRDefault="00B14356" w:rsidP="00B143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NetFlow Traffic Analyzer Module for SolarWinds Network Performance Monitor SL2000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268016D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B14356" w:rsidRPr="00553CDF" w14:paraId="04B5CF55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313AA2DA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3.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864D81" w14:textId="1B535FC3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NCM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08580C35" w14:textId="14CEE9C8" w:rsidR="00B14356" w:rsidRPr="00553CDF" w:rsidRDefault="00B14356" w:rsidP="00B143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Configuration Manager DL500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553CDF">
              <w:rPr>
                <w:rFonts w:cs="Calibri"/>
                <w:sz w:val="28"/>
                <w:szCs w:val="28"/>
              </w:rPr>
              <w:t>(up to 500 nodes)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4D90587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B14356" w:rsidRPr="00553CDF" w14:paraId="4FF31464" w14:textId="77777777" w:rsidTr="006F1BD5">
        <w:trPr>
          <w:trHeight w:val="720"/>
        </w:trPr>
        <w:tc>
          <w:tcPr>
            <w:tcW w:w="626" w:type="dxa"/>
            <w:shd w:val="clear" w:color="auto" w:fill="auto"/>
            <w:vAlign w:val="center"/>
            <w:hideMark/>
          </w:tcPr>
          <w:p w14:paraId="4DDFA7B3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4.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31643B" w14:textId="40CA9D8C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53CDF">
              <w:rPr>
                <w:rFonts w:cs="Calibri"/>
                <w:color w:val="000000"/>
                <w:sz w:val="28"/>
                <w:szCs w:val="28"/>
              </w:rPr>
              <w:t>NTM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39DEFBFB" w14:textId="12E81936" w:rsidR="00B14356" w:rsidRPr="00553CDF" w:rsidRDefault="00B14356" w:rsidP="00B14356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sz w:val="28"/>
                <w:szCs w:val="28"/>
              </w:rPr>
              <w:t>SolarWinds Network Topology Mapper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A75B023" w14:textId="77777777" w:rsidR="00B14356" w:rsidRPr="00553CDF" w:rsidRDefault="00B14356" w:rsidP="00B14356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</w:tbl>
    <w:p w14:paraId="64B08D36" w14:textId="64263133" w:rsidR="00552EFF" w:rsidRDefault="00552EFF" w:rsidP="00552EFF">
      <w:pPr>
        <w:spacing w:after="12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0C3F35AD" w14:textId="3312CEAA" w:rsidR="00B14356" w:rsidRPr="00552EFF" w:rsidRDefault="00B14356" w:rsidP="00B14356">
      <w:pPr>
        <w:numPr>
          <w:ilvl w:val="0"/>
          <w:numId w:val="15"/>
        </w:numPr>
        <w:spacing w:after="120" w:line="240" w:lineRule="auto"/>
        <w:ind w:left="270" w:hanging="360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JO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>Abroad training</w:t>
      </w:r>
    </w:p>
    <w:tbl>
      <w:tblPr>
        <w:tblW w:w="93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02"/>
        <w:gridCol w:w="1350"/>
      </w:tblGrid>
      <w:tr w:rsidR="00B14356" w:rsidRPr="00553CDF" w14:paraId="642EB81C" w14:textId="77777777" w:rsidTr="00726E30">
        <w:trPr>
          <w:trHeight w:val="720"/>
        </w:trPr>
        <w:tc>
          <w:tcPr>
            <w:tcW w:w="626" w:type="dxa"/>
            <w:shd w:val="clear" w:color="000000" w:fill="969696"/>
            <w:vAlign w:val="center"/>
            <w:hideMark/>
          </w:tcPr>
          <w:p w14:paraId="7221E189" w14:textId="77777777" w:rsidR="00B14356" w:rsidRPr="002B30A7" w:rsidRDefault="00B14356" w:rsidP="00226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7402" w:type="dxa"/>
            <w:shd w:val="clear" w:color="000000" w:fill="969696"/>
            <w:vAlign w:val="center"/>
            <w:hideMark/>
          </w:tcPr>
          <w:p w14:paraId="6B5DE173" w14:textId="77777777" w:rsidR="00B14356" w:rsidRPr="002B30A7" w:rsidRDefault="00B14356" w:rsidP="00226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350" w:type="dxa"/>
            <w:shd w:val="clear" w:color="000000" w:fill="969696"/>
            <w:vAlign w:val="center"/>
            <w:hideMark/>
          </w:tcPr>
          <w:p w14:paraId="6C9D28AF" w14:textId="77777777" w:rsidR="00B14356" w:rsidRPr="002B30A7" w:rsidRDefault="00B14356" w:rsidP="00226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B30A7">
              <w:rPr>
                <w:rFonts w:eastAsia="Times New Roman" w:cs="Calibri"/>
                <w:b/>
                <w:bCs/>
                <w:sz w:val="28"/>
                <w:szCs w:val="28"/>
              </w:rPr>
              <w:t>Qty.</w:t>
            </w:r>
          </w:p>
        </w:tc>
      </w:tr>
      <w:tr w:rsidR="00B14356" w:rsidRPr="00553CDF" w14:paraId="47EB6E0C" w14:textId="77777777" w:rsidTr="00726E30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4B31C31B" w14:textId="73C846C1" w:rsidR="00B14356" w:rsidRPr="00553CDF" w:rsidRDefault="00B14356" w:rsidP="00320BC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1.</w:t>
            </w:r>
          </w:p>
        </w:tc>
        <w:tc>
          <w:tcPr>
            <w:tcW w:w="7402" w:type="dxa"/>
            <w:shd w:val="clear" w:color="auto" w:fill="auto"/>
            <w:noWrap/>
            <w:vAlign w:val="center"/>
          </w:tcPr>
          <w:p w14:paraId="02C056C7" w14:textId="76D0C6CD" w:rsidR="00B14356" w:rsidRPr="00965CB5" w:rsidRDefault="00B14356" w:rsidP="004C0C0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965CB5">
              <w:rPr>
                <w:rFonts w:ascii="Calibri" w:hAnsi="Calibri" w:cs="Calibri"/>
                <w:sz w:val="28"/>
                <w:szCs w:val="28"/>
              </w:rPr>
              <w:t>Solarwinds</w:t>
            </w:r>
            <w:proofErr w:type="spellEnd"/>
            <w:r w:rsidRPr="00965CB5">
              <w:rPr>
                <w:rFonts w:ascii="Calibri" w:hAnsi="Calibri" w:cs="Calibri"/>
                <w:sz w:val="28"/>
                <w:szCs w:val="28"/>
              </w:rPr>
              <w:t xml:space="preserve"> training: # 201 system management &amp; monitoring.</w:t>
            </w:r>
          </w:p>
          <w:p w14:paraId="377810A8" w14:textId="1BAE3050" w:rsidR="00B14356" w:rsidRPr="00965CB5" w:rsidRDefault="00B14356" w:rsidP="0049229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965CB5">
              <w:rPr>
                <w:rFonts w:ascii="Calibri" w:hAnsi="Calibri" w:cs="Calibri"/>
                <w:sz w:val="28"/>
                <w:szCs w:val="28"/>
              </w:rPr>
              <w:t>(</w:t>
            </w:r>
            <w:r w:rsidRPr="00965CB5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Instructor-led training, </w:t>
            </w:r>
            <w:proofErr w:type="gramStart"/>
            <w:r w:rsidRPr="00965CB5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5  working</w:t>
            </w:r>
            <w:proofErr w:type="gramEnd"/>
            <w:r w:rsidRPr="00965CB5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 day).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86DFBA" w14:textId="77777777" w:rsidR="00B14356" w:rsidRPr="00553CDF" w:rsidRDefault="00B14356" w:rsidP="00320BC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eastAsia="Times New Roman" w:cs="Calibri"/>
                <w:sz w:val="28"/>
                <w:szCs w:val="28"/>
              </w:rPr>
              <w:t>4</w:t>
            </w:r>
          </w:p>
          <w:p w14:paraId="7A41C339" w14:textId="7B443C72" w:rsidR="00B14356" w:rsidRPr="00553CDF" w:rsidRDefault="00B14356" w:rsidP="00320BC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553CDF">
              <w:rPr>
                <w:rFonts w:cs="Calibri"/>
                <w:w w:val="75"/>
                <w:sz w:val="28"/>
                <w:szCs w:val="28"/>
              </w:rPr>
              <w:t>person</w:t>
            </w:r>
            <w:r>
              <w:rPr>
                <w:rFonts w:cs="Calibri"/>
                <w:w w:val="75"/>
                <w:sz w:val="28"/>
                <w:szCs w:val="28"/>
              </w:rPr>
              <w:t>s</w:t>
            </w:r>
          </w:p>
        </w:tc>
      </w:tr>
    </w:tbl>
    <w:p w14:paraId="2DE9A471" w14:textId="3B3E027A" w:rsidR="00462EDB" w:rsidRPr="004F3BD7" w:rsidRDefault="00462EDB" w:rsidP="001C55DD">
      <w:pPr>
        <w:bidi/>
        <w:spacing w:before="120" w:after="0" w:line="30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</w:pPr>
      <w:r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lastRenderedPageBreak/>
        <w:t>ب. الشروط الخاصة:</w:t>
      </w:r>
    </w:p>
    <w:p w14:paraId="775653F8" w14:textId="77777777" w:rsidR="00462EDB" w:rsidRPr="004F3BD7" w:rsidRDefault="00462EDB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>العطاء غير قابل للتجزئة.</w:t>
      </w:r>
    </w:p>
    <w:p w14:paraId="45E057E4" w14:textId="0D569395" w:rsidR="004646FD" w:rsidRPr="004F3BD7" w:rsidRDefault="004646FD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مدة التسليم (</w:t>
      </w:r>
      <w:r w:rsidR="00726E3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6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) أس</w:t>
      </w:r>
      <w:r w:rsidR="00FC05E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ابيع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كحد أقصى.</w:t>
      </w:r>
    </w:p>
    <w:p w14:paraId="50C02D0B" w14:textId="5F5B4289" w:rsidR="00FC755D" w:rsidRPr="00FC755D" w:rsidRDefault="00FE5CE9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العطاء شامل</w:t>
      </w:r>
      <w:r w:rsidR="00E739C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FC755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تنزيل الأنظمة وتشغيلها 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في مديرية </w:t>
      </w:r>
      <w:r w:rsidR="00831825"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الأمن السيبراني و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تكنولوجيا المعلومات</w:t>
      </w:r>
      <w:r w:rsidR="00FC755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وكما يلي: </w:t>
      </w:r>
    </w:p>
    <w:p w14:paraId="61F3E600" w14:textId="74832F6F" w:rsidR="00FC755D" w:rsidRDefault="00FC755D" w:rsidP="001C55DD">
      <w:pPr>
        <w:numPr>
          <w:ilvl w:val="0"/>
          <w:numId w:val="14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تنزيل الأنظمة على </w:t>
      </w:r>
      <w:r>
        <w:rPr>
          <w:rFonts w:ascii="Traditional Arabic" w:hAnsi="Traditional Arabic" w:cs="Traditional Arabic"/>
          <w:sz w:val="32"/>
          <w:szCs w:val="32"/>
          <w:lang w:bidi="ar-JO"/>
        </w:rPr>
        <w:t>(Servers)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موجودة على شبكات 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مديرية الأمن السيبراني وتكنولوجيا المعلومات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14:paraId="3806A318" w14:textId="187AFCAA" w:rsidR="00FC755D" w:rsidRPr="004F52B8" w:rsidRDefault="00FC755D" w:rsidP="001C55DD">
      <w:pPr>
        <w:numPr>
          <w:ilvl w:val="0"/>
          <w:numId w:val="14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الأنظمة المطلوبة عدد (2) لشبكات عدد (2) منفصلات عن بعضها </w:t>
      </w:r>
      <w:r w:rsidRPr="004F52B8">
        <w:rPr>
          <w:rFonts w:ascii="Traditional Arabic" w:hAnsi="Traditional Arabic" w:cs="Traditional Arabic"/>
          <w:w w:val="80"/>
          <w:sz w:val="32"/>
          <w:szCs w:val="32"/>
          <w:lang w:bidi="ar-JO"/>
        </w:rPr>
        <w:t>(Two separated Networks)</w:t>
      </w:r>
    </w:p>
    <w:p w14:paraId="413BD4BC" w14:textId="53816D9F" w:rsidR="004F52B8" w:rsidRDefault="001E4716" w:rsidP="001C55DD">
      <w:pPr>
        <w:bidi/>
        <w:spacing w:before="120" w:after="0" w:line="300" w:lineRule="auto"/>
        <w:ind w:left="2880" w:hanging="2250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جـ. الرخص السنوية</w:t>
      </w:r>
      <w:r w:rsidR="00726E3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المطلوبة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والصيانة لمدة </w:t>
      </w:r>
      <w:r w:rsidR="00726E3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(3)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عام.</w:t>
      </w:r>
    </w:p>
    <w:p w14:paraId="275756B6" w14:textId="13F3F505" w:rsidR="00726E30" w:rsidRDefault="00726E30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شروط الدفع:</w:t>
      </w:r>
    </w:p>
    <w:p w14:paraId="110B6FA6" w14:textId="2B034030" w:rsidR="00726E30" w:rsidRDefault="00726E30" w:rsidP="001C55DD">
      <w:pPr>
        <w:numPr>
          <w:ilvl w:val="0"/>
          <w:numId w:val="16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الدفعة الأولى عند الانتهاء من تشغيل الأنظمة وتفعيل الرخص عليها وتنفيذ التدريب المطلوب.</w:t>
      </w:r>
    </w:p>
    <w:p w14:paraId="247D6204" w14:textId="02F85A53" w:rsidR="00726E30" w:rsidRDefault="00726E30" w:rsidP="001C55DD">
      <w:pPr>
        <w:numPr>
          <w:ilvl w:val="0"/>
          <w:numId w:val="16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الدفعة الثانية في</w:t>
      </w:r>
      <w:r w:rsidR="001C55D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بداية العام الثاني مقابل تجديد الرخص لمدة عام.</w:t>
      </w:r>
    </w:p>
    <w:p w14:paraId="0CADDF86" w14:textId="6473ED39" w:rsidR="001C55DD" w:rsidRPr="00FC755D" w:rsidRDefault="001C55DD" w:rsidP="001C55DD">
      <w:pPr>
        <w:bidi/>
        <w:spacing w:before="120" w:after="0" w:line="300" w:lineRule="auto"/>
        <w:ind w:left="990" w:hanging="360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جـ. الدفعة الثالثة في بداية العام الثالث مقابل تجديد الرخص لمدة عام.</w:t>
      </w:r>
    </w:p>
    <w:p w14:paraId="5AE4C3CB" w14:textId="77777777" w:rsidR="00121240" w:rsidRPr="00762226" w:rsidRDefault="00121240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762226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الدورات شاملة كافة التكاليف من اقامة</w:t>
      </w:r>
      <w:r w:rsidR="001A368C" w:rsidRPr="00762226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وتذاكر وتنقل ورسوم الدورة والتأ</w:t>
      </w:r>
      <w:r w:rsidRPr="00762226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شيرات وكل ما يلزم.</w:t>
      </w:r>
    </w:p>
    <w:p w14:paraId="412ADF80" w14:textId="77777777" w:rsidR="00FE5CE9" w:rsidRPr="004F3BD7" w:rsidRDefault="00FE5CE9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>يجب الالتزام بكافة محتويات المواصفات والشروط.</w:t>
      </w:r>
    </w:p>
    <w:p w14:paraId="24CD092B" w14:textId="77777777" w:rsidR="00462EDB" w:rsidRPr="004F3BD7" w:rsidRDefault="00462EDB" w:rsidP="001C55DD">
      <w:pPr>
        <w:numPr>
          <w:ilvl w:val="0"/>
          <w:numId w:val="12"/>
        </w:numPr>
        <w:bidi/>
        <w:spacing w:before="120" w:after="0" w:line="300" w:lineRule="auto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العرض يجب ان يشمل ورقة مطابقة على شكل جدول يحتوي المواصفات المطلوبة والمواصفات المقدمة من الشركة </w:t>
      </w:r>
      <w:proofErr w:type="spellStart"/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>وبالاشارة</w:t>
      </w:r>
      <w:proofErr w:type="spellEnd"/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</w:t>
      </w:r>
      <w:proofErr w:type="spellStart"/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>الكاتلوج</w:t>
      </w:r>
      <w:proofErr w:type="spellEnd"/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الفني، عدم تقديم هذه الورقة يعطي الحق للجنة الشراء برفض العرض وتكون الشركة مسؤولة عن جميع المعلومات داخلها.</w:t>
      </w:r>
    </w:p>
    <w:sectPr w:rsidR="00462EDB" w:rsidRPr="004F3BD7" w:rsidSect="000203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5BB7" w14:textId="77777777" w:rsidR="00F53A1E" w:rsidRDefault="00F53A1E" w:rsidP="00DD0CF7">
      <w:pPr>
        <w:spacing w:after="0" w:line="240" w:lineRule="auto"/>
      </w:pPr>
      <w:r>
        <w:separator/>
      </w:r>
    </w:p>
  </w:endnote>
  <w:endnote w:type="continuationSeparator" w:id="0">
    <w:p w14:paraId="57332B30" w14:textId="77777777" w:rsidR="00F53A1E" w:rsidRDefault="00F53A1E" w:rsidP="00DD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5C5F" w14:textId="77777777" w:rsidR="00226E7D" w:rsidRDefault="00226E7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E0B7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E0B7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2577158" w14:textId="77777777" w:rsidR="00226E7D" w:rsidRDefault="00226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6C85" w14:textId="77777777" w:rsidR="00F53A1E" w:rsidRDefault="00F53A1E" w:rsidP="00DD0CF7">
      <w:pPr>
        <w:spacing w:after="0" w:line="240" w:lineRule="auto"/>
      </w:pPr>
      <w:r>
        <w:separator/>
      </w:r>
    </w:p>
  </w:footnote>
  <w:footnote w:type="continuationSeparator" w:id="0">
    <w:p w14:paraId="2350272E" w14:textId="77777777" w:rsidR="00F53A1E" w:rsidRDefault="00F53A1E" w:rsidP="00DD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31F"/>
    <w:multiLevelType w:val="hybridMultilevel"/>
    <w:tmpl w:val="E49A67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10248"/>
    <w:multiLevelType w:val="hybridMultilevel"/>
    <w:tmpl w:val="71B474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822"/>
    <w:multiLevelType w:val="hybridMultilevel"/>
    <w:tmpl w:val="A9A4A29C"/>
    <w:lvl w:ilvl="0" w:tplc="623887D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FF3"/>
    <w:multiLevelType w:val="hybridMultilevel"/>
    <w:tmpl w:val="C658C290"/>
    <w:lvl w:ilvl="0" w:tplc="3390A8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B2A77"/>
    <w:multiLevelType w:val="hybridMultilevel"/>
    <w:tmpl w:val="BAE4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12EB"/>
    <w:multiLevelType w:val="hybridMultilevel"/>
    <w:tmpl w:val="F7AE75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0D5"/>
    <w:multiLevelType w:val="hybridMultilevel"/>
    <w:tmpl w:val="F9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A91"/>
    <w:multiLevelType w:val="hybridMultilevel"/>
    <w:tmpl w:val="77FC8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46432"/>
    <w:multiLevelType w:val="hybridMultilevel"/>
    <w:tmpl w:val="4E48B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0A0D"/>
    <w:multiLevelType w:val="hybridMultilevel"/>
    <w:tmpl w:val="8C368024"/>
    <w:lvl w:ilvl="0" w:tplc="0E9E0ED6">
      <w:start w:val="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9BF6358"/>
    <w:multiLevelType w:val="hybridMultilevel"/>
    <w:tmpl w:val="E1C007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183557"/>
    <w:multiLevelType w:val="hybridMultilevel"/>
    <w:tmpl w:val="209681DC"/>
    <w:lvl w:ilvl="0" w:tplc="E2B00D56">
      <w:start w:val="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D748C8"/>
    <w:multiLevelType w:val="hybridMultilevel"/>
    <w:tmpl w:val="E49A67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11B81"/>
    <w:multiLevelType w:val="hybridMultilevel"/>
    <w:tmpl w:val="7D4E8350"/>
    <w:lvl w:ilvl="0" w:tplc="07467E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05CFC"/>
    <w:multiLevelType w:val="hybridMultilevel"/>
    <w:tmpl w:val="EE0C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3F28"/>
    <w:multiLevelType w:val="hybridMultilevel"/>
    <w:tmpl w:val="387418B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7EE"/>
    <w:rsid w:val="00006B79"/>
    <w:rsid w:val="000203C3"/>
    <w:rsid w:val="000216F2"/>
    <w:rsid w:val="00024E60"/>
    <w:rsid w:val="000370A4"/>
    <w:rsid w:val="000436BB"/>
    <w:rsid w:val="00055ACA"/>
    <w:rsid w:val="00064435"/>
    <w:rsid w:val="0007534F"/>
    <w:rsid w:val="000825A2"/>
    <w:rsid w:val="00091470"/>
    <w:rsid w:val="000A3C73"/>
    <w:rsid w:val="000B06E3"/>
    <w:rsid w:val="000C243E"/>
    <w:rsid w:val="000C73DB"/>
    <w:rsid w:val="000C77BF"/>
    <w:rsid w:val="000C7A4F"/>
    <w:rsid w:val="000D2FBF"/>
    <w:rsid w:val="000D68A8"/>
    <w:rsid w:val="000E092E"/>
    <w:rsid w:val="000F6C94"/>
    <w:rsid w:val="0010550D"/>
    <w:rsid w:val="001156CD"/>
    <w:rsid w:val="00121240"/>
    <w:rsid w:val="00122A10"/>
    <w:rsid w:val="00145E90"/>
    <w:rsid w:val="001577C2"/>
    <w:rsid w:val="001668DA"/>
    <w:rsid w:val="0017191B"/>
    <w:rsid w:val="001827B8"/>
    <w:rsid w:val="001A03B2"/>
    <w:rsid w:val="001A368C"/>
    <w:rsid w:val="001B591B"/>
    <w:rsid w:val="001C495D"/>
    <w:rsid w:val="001C55DD"/>
    <w:rsid w:val="001D5F53"/>
    <w:rsid w:val="001E3930"/>
    <w:rsid w:val="001E4716"/>
    <w:rsid w:val="001E6755"/>
    <w:rsid w:val="001F4CE9"/>
    <w:rsid w:val="0020613A"/>
    <w:rsid w:val="0020709D"/>
    <w:rsid w:val="00226E7D"/>
    <w:rsid w:val="002550ED"/>
    <w:rsid w:val="00270135"/>
    <w:rsid w:val="002765D8"/>
    <w:rsid w:val="0028354E"/>
    <w:rsid w:val="002A518C"/>
    <w:rsid w:val="002B30A7"/>
    <w:rsid w:val="002B5FA0"/>
    <w:rsid w:val="002C0BCE"/>
    <w:rsid w:val="002E30FE"/>
    <w:rsid w:val="002F1E6D"/>
    <w:rsid w:val="002F60AA"/>
    <w:rsid w:val="003047BE"/>
    <w:rsid w:val="0031069F"/>
    <w:rsid w:val="003157A8"/>
    <w:rsid w:val="00316B8A"/>
    <w:rsid w:val="00320BA4"/>
    <w:rsid w:val="00320BC2"/>
    <w:rsid w:val="00336EEA"/>
    <w:rsid w:val="00337E37"/>
    <w:rsid w:val="0037023D"/>
    <w:rsid w:val="00386A7A"/>
    <w:rsid w:val="00386E4A"/>
    <w:rsid w:val="003A3355"/>
    <w:rsid w:val="003A5DF8"/>
    <w:rsid w:val="003B3CAF"/>
    <w:rsid w:val="003B459C"/>
    <w:rsid w:val="003C5EAD"/>
    <w:rsid w:val="003C744F"/>
    <w:rsid w:val="003D4A35"/>
    <w:rsid w:val="003E1949"/>
    <w:rsid w:val="003F404D"/>
    <w:rsid w:val="004001D6"/>
    <w:rsid w:val="00410FB9"/>
    <w:rsid w:val="0042304E"/>
    <w:rsid w:val="00431C76"/>
    <w:rsid w:val="00437D9F"/>
    <w:rsid w:val="00460B82"/>
    <w:rsid w:val="00462EDB"/>
    <w:rsid w:val="00463094"/>
    <w:rsid w:val="004646FD"/>
    <w:rsid w:val="0047140C"/>
    <w:rsid w:val="00492292"/>
    <w:rsid w:val="004977EE"/>
    <w:rsid w:val="004A0498"/>
    <w:rsid w:val="004A69A1"/>
    <w:rsid w:val="004B10F9"/>
    <w:rsid w:val="004C0C07"/>
    <w:rsid w:val="004D2A74"/>
    <w:rsid w:val="004E35D8"/>
    <w:rsid w:val="004E64FE"/>
    <w:rsid w:val="004F1982"/>
    <w:rsid w:val="004F3BD7"/>
    <w:rsid w:val="004F52B8"/>
    <w:rsid w:val="0050586C"/>
    <w:rsid w:val="00522C92"/>
    <w:rsid w:val="00537C31"/>
    <w:rsid w:val="00552EFF"/>
    <w:rsid w:val="00553CDF"/>
    <w:rsid w:val="00554610"/>
    <w:rsid w:val="005821E5"/>
    <w:rsid w:val="005972A4"/>
    <w:rsid w:val="005A776D"/>
    <w:rsid w:val="005C0BD5"/>
    <w:rsid w:val="005C0DEA"/>
    <w:rsid w:val="005C4A0F"/>
    <w:rsid w:val="005C5E95"/>
    <w:rsid w:val="005C7E84"/>
    <w:rsid w:val="005E0B7A"/>
    <w:rsid w:val="005E158E"/>
    <w:rsid w:val="005F62C8"/>
    <w:rsid w:val="00602288"/>
    <w:rsid w:val="00611ABB"/>
    <w:rsid w:val="0062272F"/>
    <w:rsid w:val="00624715"/>
    <w:rsid w:val="00647F88"/>
    <w:rsid w:val="00651FC4"/>
    <w:rsid w:val="00665FA6"/>
    <w:rsid w:val="00674707"/>
    <w:rsid w:val="00676CF1"/>
    <w:rsid w:val="00680301"/>
    <w:rsid w:val="00681F45"/>
    <w:rsid w:val="00682DFD"/>
    <w:rsid w:val="006875CC"/>
    <w:rsid w:val="006A0578"/>
    <w:rsid w:val="006A34EF"/>
    <w:rsid w:val="006A5985"/>
    <w:rsid w:val="006A6E7F"/>
    <w:rsid w:val="006B0BA2"/>
    <w:rsid w:val="006C323C"/>
    <w:rsid w:val="006E5AC6"/>
    <w:rsid w:val="006F12B3"/>
    <w:rsid w:val="006F45AA"/>
    <w:rsid w:val="00707391"/>
    <w:rsid w:val="00720478"/>
    <w:rsid w:val="00726E30"/>
    <w:rsid w:val="0073174B"/>
    <w:rsid w:val="00750B3F"/>
    <w:rsid w:val="0075388B"/>
    <w:rsid w:val="00761999"/>
    <w:rsid w:val="00762226"/>
    <w:rsid w:val="0077076F"/>
    <w:rsid w:val="007719EF"/>
    <w:rsid w:val="007B1A2D"/>
    <w:rsid w:val="007C5618"/>
    <w:rsid w:val="007E000D"/>
    <w:rsid w:val="008267A7"/>
    <w:rsid w:val="00831825"/>
    <w:rsid w:val="00833F5C"/>
    <w:rsid w:val="00835860"/>
    <w:rsid w:val="008642AD"/>
    <w:rsid w:val="00867D4D"/>
    <w:rsid w:val="008834D7"/>
    <w:rsid w:val="008930F6"/>
    <w:rsid w:val="008A658E"/>
    <w:rsid w:val="008B30E0"/>
    <w:rsid w:val="008F1123"/>
    <w:rsid w:val="008F70BE"/>
    <w:rsid w:val="008F7448"/>
    <w:rsid w:val="00901A33"/>
    <w:rsid w:val="009332CE"/>
    <w:rsid w:val="00945E87"/>
    <w:rsid w:val="0095519A"/>
    <w:rsid w:val="00965CB5"/>
    <w:rsid w:val="0098046C"/>
    <w:rsid w:val="009860CD"/>
    <w:rsid w:val="00987F8C"/>
    <w:rsid w:val="009A1ED6"/>
    <w:rsid w:val="009A53F3"/>
    <w:rsid w:val="009B048A"/>
    <w:rsid w:val="009B0506"/>
    <w:rsid w:val="009B22BD"/>
    <w:rsid w:val="009D00B2"/>
    <w:rsid w:val="009D0854"/>
    <w:rsid w:val="009E44B9"/>
    <w:rsid w:val="009E69AF"/>
    <w:rsid w:val="00A122BC"/>
    <w:rsid w:val="00A12896"/>
    <w:rsid w:val="00A15DC5"/>
    <w:rsid w:val="00A4462C"/>
    <w:rsid w:val="00A564BC"/>
    <w:rsid w:val="00A62C2E"/>
    <w:rsid w:val="00AA3AD2"/>
    <w:rsid w:val="00AC11A2"/>
    <w:rsid w:val="00AD7283"/>
    <w:rsid w:val="00AE6403"/>
    <w:rsid w:val="00AF214C"/>
    <w:rsid w:val="00AF6B48"/>
    <w:rsid w:val="00B11BFC"/>
    <w:rsid w:val="00B14356"/>
    <w:rsid w:val="00B16E36"/>
    <w:rsid w:val="00B3212E"/>
    <w:rsid w:val="00B3347B"/>
    <w:rsid w:val="00B335F9"/>
    <w:rsid w:val="00B34984"/>
    <w:rsid w:val="00B63205"/>
    <w:rsid w:val="00B74681"/>
    <w:rsid w:val="00B8651D"/>
    <w:rsid w:val="00BA05D5"/>
    <w:rsid w:val="00BB2532"/>
    <w:rsid w:val="00BC1167"/>
    <w:rsid w:val="00BD61F4"/>
    <w:rsid w:val="00BE2607"/>
    <w:rsid w:val="00BE2CBC"/>
    <w:rsid w:val="00BF0FC1"/>
    <w:rsid w:val="00BF185B"/>
    <w:rsid w:val="00BF4911"/>
    <w:rsid w:val="00C016F8"/>
    <w:rsid w:val="00C02C2C"/>
    <w:rsid w:val="00C102A0"/>
    <w:rsid w:val="00C149B9"/>
    <w:rsid w:val="00C2527C"/>
    <w:rsid w:val="00C26CD3"/>
    <w:rsid w:val="00C302DC"/>
    <w:rsid w:val="00C35CC3"/>
    <w:rsid w:val="00C372DC"/>
    <w:rsid w:val="00C514A1"/>
    <w:rsid w:val="00C54712"/>
    <w:rsid w:val="00C717AE"/>
    <w:rsid w:val="00C7720F"/>
    <w:rsid w:val="00C81D3E"/>
    <w:rsid w:val="00C846CD"/>
    <w:rsid w:val="00CA459B"/>
    <w:rsid w:val="00CA74C0"/>
    <w:rsid w:val="00CA7BB3"/>
    <w:rsid w:val="00CB16F0"/>
    <w:rsid w:val="00CB1A0C"/>
    <w:rsid w:val="00CC333B"/>
    <w:rsid w:val="00CD4C00"/>
    <w:rsid w:val="00CE7E92"/>
    <w:rsid w:val="00D1549F"/>
    <w:rsid w:val="00D36C12"/>
    <w:rsid w:val="00D61E55"/>
    <w:rsid w:val="00D6445C"/>
    <w:rsid w:val="00D9143F"/>
    <w:rsid w:val="00D9385D"/>
    <w:rsid w:val="00DC280C"/>
    <w:rsid w:val="00DC3490"/>
    <w:rsid w:val="00DC3868"/>
    <w:rsid w:val="00DD0CF7"/>
    <w:rsid w:val="00DE431A"/>
    <w:rsid w:val="00DF16AC"/>
    <w:rsid w:val="00DF7F89"/>
    <w:rsid w:val="00E01EF1"/>
    <w:rsid w:val="00E0267E"/>
    <w:rsid w:val="00E053C7"/>
    <w:rsid w:val="00E16035"/>
    <w:rsid w:val="00E23022"/>
    <w:rsid w:val="00E30FA1"/>
    <w:rsid w:val="00E61EA7"/>
    <w:rsid w:val="00E739C9"/>
    <w:rsid w:val="00E75F41"/>
    <w:rsid w:val="00E86192"/>
    <w:rsid w:val="00E9756B"/>
    <w:rsid w:val="00EA39AB"/>
    <w:rsid w:val="00EC1753"/>
    <w:rsid w:val="00ED731B"/>
    <w:rsid w:val="00EE4CE7"/>
    <w:rsid w:val="00EF1FD7"/>
    <w:rsid w:val="00EF39BE"/>
    <w:rsid w:val="00F0172B"/>
    <w:rsid w:val="00F15FF9"/>
    <w:rsid w:val="00F45703"/>
    <w:rsid w:val="00F4637D"/>
    <w:rsid w:val="00F53A1E"/>
    <w:rsid w:val="00F84312"/>
    <w:rsid w:val="00F9443E"/>
    <w:rsid w:val="00FA74FC"/>
    <w:rsid w:val="00FB4858"/>
    <w:rsid w:val="00FB6563"/>
    <w:rsid w:val="00FC05EC"/>
    <w:rsid w:val="00FC3DA8"/>
    <w:rsid w:val="00FC755D"/>
    <w:rsid w:val="00FE3671"/>
    <w:rsid w:val="00FE5CE9"/>
    <w:rsid w:val="00FF22CD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8F769"/>
  <w15:docId w15:val="{5EFB5095-A194-4DD9-8A7D-656ECEB6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A62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62C2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4637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fs-product-desc">
    <w:name w:val="fofs-product-desc"/>
    <w:uiPriority w:val="99"/>
    <w:rsid w:val="007C561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02DC"/>
    <w:pPr>
      <w:ind w:left="720"/>
    </w:pPr>
  </w:style>
  <w:style w:type="character" w:styleId="Hyperlink">
    <w:name w:val="Hyperlink"/>
    <w:uiPriority w:val="99"/>
    <w:semiHidden/>
    <w:unhideWhenUsed/>
    <w:rsid w:val="00CA459B"/>
    <w:rPr>
      <w:color w:val="0000FF"/>
      <w:u w:val="single"/>
    </w:rPr>
  </w:style>
  <w:style w:type="character" w:customStyle="1" w:styleId="spelle">
    <w:name w:val="spelle"/>
    <w:rsid w:val="00CA459B"/>
  </w:style>
  <w:style w:type="character" w:customStyle="1" w:styleId="red">
    <w:name w:val="red"/>
    <w:rsid w:val="00C717AE"/>
  </w:style>
  <w:style w:type="character" w:customStyle="1" w:styleId="Heading1Char">
    <w:name w:val="Heading 1 Char"/>
    <w:link w:val="Heading1"/>
    <w:uiPriority w:val="9"/>
    <w:rsid w:val="00A62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A62C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F4637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chartbodycmt">
    <w:name w:val="pchart_bodycmt"/>
    <w:basedOn w:val="Normal"/>
    <w:rsid w:val="00AD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45C"/>
    <w:rPr>
      <w:rFonts w:ascii="Tahoma" w:hAnsi="Tahoma" w:cs="Tahoma"/>
      <w:sz w:val="16"/>
      <w:szCs w:val="16"/>
    </w:rPr>
  </w:style>
  <w:style w:type="character" w:customStyle="1" w:styleId="hps">
    <w:name w:val="hps"/>
    <w:rsid w:val="006B0BA2"/>
  </w:style>
  <w:style w:type="character" w:customStyle="1" w:styleId="a-size-large">
    <w:name w:val="a-size-large"/>
    <w:rsid w:val="00386E4A"/>
  </w:style>
  <w:style w:type="paragraph" w:styleId="Header">
    <w:name w:val="header"/>
    <w:basedOn w:val="Normal"/>
    <w:link w:val="HeaderChar"/>
    <w:uiPriority w:val="99"/>
    <w:unhideWhenUsed/>
    <w:rsid w:val="00DD0CF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D0C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0C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D0CF7"/>
    <w:rPr>
      <w:sz w:val="22"/>
      <w:szCs w:val="22"/>
    </w:rPr>
  </w:style>
  <w:style w:type="character" w:customStyle="1" w:styleId="apple-converted-space">
    <w:name w:val="apple-converted-space"/>
    <w:rsid w:val="00337E37"/>
  </w:style>
  <w:style w:type="character" w:customStyle="1" w:styleId="sims-lpo-header-title">
    <w:name w:val="sims-lpo-header-title"/>
    <w:rsid w:val="00431C76"/>
  </w:style>
  <w:style w:type="paragraph" w:customStyle="1" w:styleId="Default">
    <w:name w:val="Default"/>
    <w:rsid w:val="00320BC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jaf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Kahldon Raggad</dc:creator>
  <cp:keywords/>
  <dc:description/>
  <cp:lastModifiedBy>Amar Kilani</cp:lastModifiedBy>
  <cp:revision>135</cp:revision>
  <cp:lastPrinted>2024-07-08T09:39:00Z</cp:lastPrinted>
  <dcterms:created xsi:type="dcterms:W3CDTF">2013-06-03T11:00:00Z</dcterms:created>
  <dcterms:modified xsi:type="dcterms:W3CDTF">2024-07-08T09:39:00Z</dcterms:modified>
</cp:coreProperties>
</file>