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2A" w:rsidRDefault="00A1192A" w:rsidP="00A1192A">
      <w:pPr>
        <w:rPr>
          <w:b/>
          <w:bCs/>
          <w:sz w:val="36"/>
          <w:szCs w:val="36"/>
        </w:rPr>
      </w:pPr>
      <w:r w:rsidRPr="00D11C35">
        <w:rPr>
          <w:b/>
          <w:bCs/>
          <w:sz w:val="36"/>
          <w:szCs w:val="36"/>
        </w:rPr>
        <w:t>Behind the Ear Digital hearing ai</w:t>
      </w:r>
      <w:bookmarkStart w:id="0" w:name="_GoBack"/>
      <w:bookmarkEnd w:id="0"/>
      <w:r w:rsidRPr="00D11C35">
        <w:rPr>
          <w:b/>
          <w:bCs/>
          <w:sz w:val="36"/>
          <w:szCs w:val="36"/>
        </w:rPr>
        <w:t>ds</w:t>
      </w:r>
    </w:p>
    <w:p w:rsidR="00A1192A" w:rsidRDefault="00A1192A" w:rsidP="00A1192A"/>
    <w:p w:rsidR="00A1192A" w:rsidRDefault="00A1192A" w:rsidP="00A119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</w:t>
      </w:r>
      <w:r w:rsidRPr="004A071B">
        <w:rPr>
          <w:b/>
          <w:bCs/>
          <w:sz w:val="32"/>
          <w:szCs w:val="32"/>
        </w:rPr>
        <w:t xml:space="preserve">ehind the Ear Digital computer based fitting </w:t>
      </w:r>
      <w:r>
        <w:rPr>
          <w:b/>
          <w:bCs/>
          <w:sz w:val="32"/>
          <w:szCs w:val="32"/>
        </w:rPr>
        <w:t xml:space="preserve">hearing aids with software and programming kit </w:t>
      </w:r>
    </w:p>
    <w:p w:rsidR="00A1192A" w:rsidRPr="004A071B" w:rsidRDefault="00A1192A" w:rsidP="00A1192A">
      <w:pPr>
        <w:rPr>
          <w:b/>
          <w:bCs/>
          <w:sz w:val="32"/>
          <w:szCs w:val="3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160"/>
        <w:gridCol w:w="1710"/>
        <w:gridCol w:w="2430"/>
        <w:gridCol w:w="4410"/>
        <w:gridCol w:w="1620"/>
        <w:gridCol w:w="810"/>
      </w:tblGrid>
      <w:tr w:rsidR="00A1192A" w:rsidRPr="00916241" w:rsidTr="00047252">
        <w:trPr>
          <w:cantSplit/>
        </w:trPr>
        <w:tc>
          <w:tcPr>
            <w:tcW w:w="90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Item No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Type</w:t>
            </w:r>
          </w:p>
        </w:tc>
        <w:tc>
          <w:tcPr>
            <w:tcW w:w="171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Fitting range to be covered</w:t>
            </w:r>
          </w:p>
        </w:tc>
        <w:tc>
          <w:tcPr>
            <w:tcW w:w="243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Hearing loss to be covered</w:t>
            </w:r>
          </w:p>
        </w:tc>
        <w:tc>
          <w:tcPr>
            <w:tcW w:w="4410" w:type="dxa"/>
          </w:tcPr>
          <w:p w:rsidR="00A1192A" w:rsidRPr="00916241" w:rsidRDefault="00A1192A" w:rsidP="00047252">
            <w:pPr>
              <w:pStyle w:val="Heading2"/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916241">
              <w:rPr>
                <w:rFonts w:asciiTheme="majorBidi" w:hAnsiTheme="majorBidi" w:cstheme="majorBidi"/>
              </w:rPr>
              <w:t>Special Requires Features</w:t>
            </w:r>
          </w:p>
        </w:tc>
        <w:tc>
          <w:tcPr>
            <w:tcW w:w="1620" w:type="dxa"/>
          </w:tcPr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16241">
              <w:rPr>
                <w:rFonts w:asciiTheme="majorBidi" w:hAnsiTheme="majorBidi" w:cstheme="majorBidi"/>
                <w:b/>
                <w:bCs/>
                <w:lang w:bidi="ar-JO"/>
              </w:rPr>
              <w:t xml:space="preserve">Number of program </w:t>
            </w:r>
          </w:p>
        </w:tc>
        <w:tc>
          <w:tcPr>
            <w:tcW w:w="810" w:type="dxa"/>
          </w:tcPr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16241">
              <w:rPr>
                <w:rFonts w:asciiTheme="majorBidi" w:hAnsiTheme="majorBidi" w:cstheme="majorBidi"/>
                <w:b/>
                <w:bCs/>
                <w:lang w:bidi="ar-JO"/>
              </w:rPr>
              <w:t>Quantity</w:t>
            </w:r>
          </w:p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A1192A" w:rsidRPr="00916241" w:rsidTr="00047252">
        <w:trPr>
          <w:cantSplit/>
        </w:trPr>
        <w:tc>
          <w:tcPr>
            <w:tcW w:w="90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proofErr w:type="spellStart"/>
            <w:r w:rsidRPr="00916241">
              <w:rPr>
                <w:rFonts w:asciiTheme="majorBidi" w:hAnsiTheme="majorBidi" w:cstheme="majorBidi"/>
              </w:rPr>
              <w:t>BTE</w:t>
            </w:r>
            <w:proofErr w:type="spellEnd"/>
            <w:r w:rsidRPr="00916241">
              <w:rPr>
                <w:rFonts w:asciiTheme="majorBidi" w:hAnsiTheme="majorBidi" w:cstheme="majorBidi"/>
              </w:rPr>
              <w:t xml:space="preserve">, Digital Minimum  12 channels   not bands   computer based programming </w:t>
            </w:r>
          </w:p>
        </w:tc>
        <w:tc>
          <w:tcPr>
            <w:tcW w:w="171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43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Moderate  hearing loss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45 -65 dB HL </w:t>
            </w:r>
          </w:p>
        </w:tc>
        <w:tc>
          <w:tcPr>
            <w:tcW w:w="441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if possible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81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900</w:t>
            </w:r>
          </w:p>
        </w:tc>
      </w:tr>
      <w:tr w:rsidR="00A1192A" w:rsidRPr="00916241" w:rsidTr="00047252">
        <w:trPr>
          <w:cantSplit/>
        </w:trPr>
        <w:tc>
          <w:tcPr>
            <w:tcW w:w="90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proofErr w:type="spellStart"/>
            <w:r w:rsidRPr="00916241">
              <w:rPr>
                <w:rFonts w:asciiTheme="majorBidi" w:hAnsiTheme="majorBidi" w:cstheme="majorBidi"/>
              </w:rPr>
              <w:t>BTE</w:t>
            </w:r>
            <w:proofErr w:type="spellEnd"/>
            <w:r w:rsidRPr="00916241">
              <w:rPr>
                <w:rFonts w:asciiTheme="majorBidi" w:hAnsiTheme="majorBidi" w:cstheme="majorBidi"/>
              </w:rPr>
              <w:t>, Digital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Minimum 12  channels not bands computer based programming </w:t>
            </w:r>
          </w:p>
        </w:tc>
        <w:tc>
          <w:tcPr>
            <w:tcW w:w="171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43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Severe hearing loss 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70- 90 dB HL</w:t>
            </w:r>
          </w:p>
        </w:tc>
        <w:tc>
          <w:tcPr>
            <w:tcW w:w="441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if possible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81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500</w:t>
            </w:r>
          </w:p>
        </w:tc>
      </w:tr>
      <w:tr w:rsidR="00A1192A" w:rsidRPr="00916241" w:rsidTr="00047252">
        <w:trPr>
          <w:cantSplit/>
        </w:trPr>
        <w:tc>
          <w:tcPr>
            <w:tcW w:w="90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proofErr w:type="spellStart"/>
            <w:r w:rsidRPr="00916241">
              <w:rPr>
                <w:rFonts w:asciiTheme="majorBidi" w:hAnsiTheme="majorBidi" w:cstheme="majorBidi"/>
              </w:rPr>
              <w:t>BTE</w:t>
            </w:r>
            <w:proofErr w:type="spellEnd"/>
            <w:r w:rsidRPr="00916241">
              <w:rPr>
                <w:rFonts w:asciiTheme="majorBidi" w:hAnsiTheme="majorBidi" w:cstheme="majorBidi"/>
              </w:rPr>
              <w:t xml:space="preserve">, Digital 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Minimum 12  channels  not bands computer based programming</w:t>
            </w:r>
          </w:p>
        </w:tc>
        <w:tc>
          <w:tcPr>
            <w:tcW w:w="171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43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Severe to profound hearing loss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95  dB HL  UP to 120 dB HL</w:t>
            </w:r>
          </w:p>
        </w:tc>
        <w:tc>
          <w:tcPr>
            <w:tcW w:w="441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if possible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81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400</w:t>
            </w:r>
          </w:p>
        </w:tc>
      </w:tr>
    </w:tbl>
    <w:p w:rsidR="00A1192A" w:rsidRDefault="00A1192A" w:rsidP="00A1192A">
      <w:pPr>
        <w:jc w:val="center"/>
        <w:rPr>
          <w:rtl/>
        </w:rPr>
      </w:pPr>
    </w:p>
    <w:p w:rsidR="00A1192A" w:rsidRDefault="00A1192A" w:rsidP="00A1192A">
      <w:pPr>
        <w:jc w:val="center"/>
      </w:pPr>
    </w:p>
    <w:p w:rsidR="00A1192A" w:rsidRDefault="00A1192A" w:rsidP="00A1192A"/>
    <w:p w:rsidR="00A1192A" w:rsidRDefault="00A1192A" w:rsidP="00A1192A"/>
    <w:p w:rsidR="00A1192A" w:rsidRDefault="00A1192A" w:rsidP="00A1192A"/>
    <w:p w:rsidR="00A1192A" w:rsidRDefault="00A1192A" w:rsidP="00A1192A"/>
    <w:p w:rsidR="00A1192A" w:rsidRDefault="00A1192A" w:rsidP="00A1192A"/>
    <w:p w:rsidR="00A1192A" w:rsidRDefault="00A1192A" w:rsidP="00A1192A"/>
    <w:p w:rsidR="00A1192A" w:rsidRDefault="00A1192A" w:rsidP="00A1192A">
      <w:pPr>
        <w:rPr>
          <w:b/>
          <w:bCs/>
          <w:sz w:val="28"/>
          <w:szCs w:val="28"/>
        </w:rPr>
      </w:pPr>
    </w:p>
    <w:p w:rsidR="00A1192A" w:rsidRDefault="00A1192A" w:rsidP="00A1192A">
      <w:pPr>
        <w:rPr>
          <w:b/>
          <w:bCs/>
          <w:sz w:val="28"/>
          <w:szCs w:val="28"/>
        </w:rPr>
      </w:pPr>
      <w:proofErr w:type="spellStart"/>
      <w:r w:rsidRPr="00F4779B">
        <w:rPr>
          <w:b/>
          <w:bCs/>
          <w:sz w:val="28"/>
          <w:szCs w:val="28"/>
        </w:rPr>
        <w:t>BTE</w:t>
      </w:r>
      <w:proofErr w:type="spellEnd"/>
      <w:r w:rsidRPr="00F4779B">
        <w:rPr>
          <w:b/>
          <w:bCs/>
          <w:sz w:val="28"/>
          <w:szCs w:val="28"/>
        </w:rPr>
        <w:t xml:space="preserve"> for slopping hearing loss </w:t>
      </w:r>
    </w:p>
    <w:p w:rsidR="00A1192A" w:rsidRPr="00F4779B" w:rsidRDefault="00A1192A" w:rsidP="00A1192A">
      <w:pPr>
        <w:rPr>
          <w:b/>
          <w:bCs/>
          <w:sz w:val="28"/>
          <w:szCs w:val="28"/>
          <w:rtl/>
        </w:rPr>
      </w:pPr>
    </w:p>
    <w:p w:rsidR="00A1192A" w:rsidRDefault="00A1192A" w:rsidP="00A1192A">
      <w:pPr>
        <w:jc w:val="center"/>
      </w:pPr>
    </w:p>
    <w:tbl>
      <w:tblPr>
        <w:tblpPr w:leftFromText="180" w:rightFromText="180" w:vertAnchor="text" w:horzAnchor="margin" w:tblpY="-53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790"/>
        <w:gridCol w:w="1440"/>
        <w:gridCol w:w="2160"/>
        <w:gridCol w:w="4320"/>
        <w:gridCol w:w="1530"/>
        <w:gridCol w:w="900"/>
      </w:tblGrid>
      <w:tr w:rsidR="00A1192A" w:rsidRPr="00916241" w:rsidTr="00047252">
        <w:trPr>
          <w:cantSplit/>
        </w:trPr>
        <w:tc>
          <w:tcPr>
            <w:tcW w:w="90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79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proofErr w:type="spellStart"/>
            <w:r w:rsidRPr="00916241">
              <w:rPr>
                <w:rFonts w:asciiTheme="majorBidi" w:hAnsiTheme="majorBidi" w:cstheme="majorBidi"/>
              </w:rPr>
              <w:t>BTE</w:t>
            </w:r>
            <w:proofErr w:type="spellEnd"/>
            <w:r w:rsidRPr="00916241">
              <w:rPr>
                <w:rFonts w:asciiTheme="majorBidi" w:hAnsiTheme="majorBidi" w:cstheme="majorBidi"/>
              </w:rPr>
              <w:t xml:space="preserve">, Digital 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Minimum12 channels  not bands computer based programming</w:t>
            </w:r>
          </w:p>
        </w:tc>
        <w:tc>
          <w:tcPr>
            <w:tcW w:w="144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Slopping hearing loss from 40- 100 dB HL </w:t>
            </w:r>
          </w:p>
        </w:tc>
        <w:tc>
          <w:tcPr>
            <w:tcW w:w="432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 if possible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90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600</w:t>
            </w:r>
          </w:p>
        </w:tc>
      </w:tr>
    </w:tbl>
    <w:p w:rsidR="00A1192A" w:rsidRDefault="00A1192A" w:rsidP="00A1192A">
      <w:pPr>
        <w:jc w:val="center"/>
      </w:pPr>
    </w:p>
    <w:p w:rsidR="00A1192A" w:rsidRDefault="00A1192A" w:rsidP="00A1192A">
      <w:pPr>
        <w:jc w:val="center"/>
        <w:rPr>
          <w:rtl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lang w:bidi="ar-JO"/>
        </w:rPr>
      </w:pPr>
    </w:p>
    <w:p w:rsidR="00A1192A" w:rsidRDefault="00A1192A" w:rsidP="00A1192A">
      <w:pPr>
        <w:bidi/>
        <w:rPr>
          <w:b/>
          <w:bCs/>
          <w:sz w:val="28"/>
          <w:szCs w:val="28"/>
          <w:rtl/>
          <w:lang w:bidi="ar-JO"/>
        </w:rPr>
      </w:pPr>
    </w:p>
    <w:p w:rsidR="00A1192A" w:rsidRPr="009061FC" w:rsidRDefault="00A1192A" w:rsidP="00A1192A">
      <w:pPr>
        <w:pStyle w:val="Heading4"/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Molded </w:t>
      </w:r>
      <w:r w:rsidRPr="009061FC">
        <w:rPr>
          <w:sz w:val="32"/>
          <w:szCs w:val="32"/>
          <w:u w:val="single"/>
        </w:rPr>
        <w:t>Digital Hearing Aids computer based fitting</w:t>
      </w:r>
      <w:r w:rsidRPr="00AA65E1">
        <w:rPr>
          <w:sz w:val="32"/>
          <w:szCs w:val="32"/>
          <w:u w:val="single"/>
        </w:rPr>
        <w:t xml:space="preserve"> with software and programming kit </w:t>
      </w:r>
    </w:p>
    <w:p w:rsidR="00A1192A" w:rsidRDefault="00A1192A" w:rsidP="00A1192A">
      <w:pPr>
        <w:pStyle w:val="Heading4"/>
        <w:jc w:val="right"/>
      </w:pPr>
    </w:p>
    <w:p w:rsidR="00A1192A" w:rsidRDefault="00A1192A" w:rsidP="00A1192A">
      <w:pPr>
        <w:pStyle w:val="Heading4"/>
        <w:jc w:val="right"/>
        <w:rPr>
          <w:lang w:bidi="ar-SA"/>
        </w:rPr>
      </w:pPr>
      <w:r>
        <w:rPr>
          <w:rFonts w:hint="cs"/>
          <w:rtl/>
        </w:rPr>
        <w:t xml:space="preserve"> 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196"/>
        <w:gridCol w:w="1819"/>
        <w:gridCol w:w="2160"/>
        <w:gridCol w:w="4500"/>
        <w:gridCol w:w="2070"/>
        <w:gridCol w:w="1350"/>
      </w:tblGrid>
      <w:tr w:rsidR="00A1192A" w:rsidRPr="00916241" w:rsidTr="00916241">
        <w:trPr>
          <w:cantSplit/>
        </w:trPr>
        <w:tc>
          <w:tcPr>
            <w:tcW w:w="845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Item No</w:t>
            </w:r>
          </w:p>
        </w:tc>
        <w:tc>
          <w:tcPr>
            <w:tcW w:w="2196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>Type</w:t>
            </w:r>
          </w:p>
        </w:tc>
        <w:tc>
          <w:tcPr>
            <w:tcW w:w="1819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 xml:space="preserve">Fitting  range to be covered 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6241">
              <w:rPr>
                <w:rFonts w:asciiTheme="majorBidi" w:hAnsiTheme="majorBidi" w:cstheme="majorBidi"/>
                <w:b/>
                <w:bCs/>
              </w:rPr>
              <w:t xml:space="preserve">Hearing loss to be covered </w:t>
            </w:r>
          </w:p>
        </w:tc>
        <w:tc>
          <w:tcPr>
            <w:tcW w:w="4500" w:type="dxa"/>
          </w:tcPr>
          <w:p w:rsidR="00A1192A" w:rsidRPr="00916241" w:rsidRDefault="00A1192A" w:rsidP="00047252">
            <w:pPr>
              <w:pStyle w:val="Heading2"/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916241">
              <w:rPr>
                <w:rFonts w:asciiTheme="majorBidi" w:hAnsiTheme="majorBidi" w:cstheme="majorBidi"/>
              </w:rPr>
              <w:t>Special Requires Features</w:t>
            </w:r>
          </w:p>
        </w:tc>
        <w:tc>
          <w:tcPr>
            <w:tcW w:w="2070" w:type="dxa"/>
          </w:tcPr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  <w:p w:rsidR="00A1192A" w:rsidRPr="00916241" w:rsidRDefault="00A1192A" w:rsidP="0004725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16241">
              <w:rPr>
                <w:rFonts w:asciiTheme="majorBidi" w:hAnsiTheme="majorBidi" w:cstheme="majorBidi"/>
                <w:b/>
                <w:bCs/>
                <w:lang w:bidi="ar-JO"/>
              </w:rPr>
              <w:t xml:space="preserve">Number of program </w:t>
            </w:r>
          </w:p>
        </w:tc>
        <w:tc>
          <w:tcPr>
            <w:tcW w:w="1350" w:type="dxa"/>
          </w:tcPr>
          <w:p w:rsidR="00A1192A" w:rsidRPr="00916241" w:rsidRDefault="00A1192A" w:rsidP="00047252">
            <w:pPr>
              <w:pStyle w:val="Heading1"/>
              <w:bidi/>
              <w:rPr>
                <w:rFonts w:asciiTheme="majorBidi" w:hAnsiTheme="majorBidi" w:cstheme="majorBidi"/>
                <w:rtl/>
                <w:lang w:bidi="ar-JO"/>
              </w:rPr>
            </w:pPr>
            <w:r w:rsidRPr="00916241">
              <w:rPr>
                <w:rFonts w:asciiTheme="majorBidi" w:hAnsiTheme="majorBidi" w:cstheme="majorBidi"/>
                <w:lang w:bidi="ar-JO"/>
              </w:rPr>
              <w:t>Quantity</w:t>
            </w:r>
          </w:p>
        </w:tc>
      </w:tr>
      <w:tr w:rsidR="00A1192A" w:rsidRPr="00916241" w:rsidTr="00916241">
        <w:trPr>
          <w:cantSplit/>
        </w:trPr>
        <w:tc>
          <w:tcPr>
            <w:tcW w:w="845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96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  <w:rtl/>
              </w:rPr>
            </w:pPr>
            <w:r w:rsidRPr="00916241">
              <w:rPr>
                <w:rFonts w:asciiTheme="majorBidi" w:hAnsiTheme="majorBidi" w:cstheme="majorBidi"/>
              </w:rPr>
              <w:t>Complete In The Canal (</w:t>
            </w:r>
            <w:proofErr w:type="spellStart"/>
            <w:r w:rsidRPr="00916241">
              <w:rPr>
                <w:rFonts w:asciiTheme="majorBidi" w:hAnsiTheme="majorBidi" w:cstheme="majorBidi"/>
              </w:rPr>
              <w:t>CIC</w:t>
            </w:r>
            <w:proofErr w:type="spellEnd"/>
            <w:r w:rsidRPr="00916241">
              <w:rPr>
                <w:rFonts w:asciiTheme="majorBidi" w:hAnsiTheme="majorBidi" w:cstheme="majorBidi"/>
              </w:rPr>
              <w:t>), Digital Minimum 12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 channels not bands </w:t>
            </w:r>
          </w:p>
        </w:tc>
        <w:tc>
          <w:tcPr>
            <w:tcW w:w="1819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40-65 dB HL</w:t>
            </w:r>
          </w:p>
        </w:tc>
        <w:tc>
          <w:tcPr>
            <w:tcW w:w="450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A1192A" w:rsidRPr="00916241" w:rsidRDefault="001732E4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Omnid</w:t>
            </w:r>
            <w:r w:rsidR="00A1192A" w:rsidRPr="00916241">
              <w:rPr>
                <w:rFonts w:asciiTheme="majorBidi" w:hAnsiTheme="majorBidi" w:cstheme="majorBidi"/>
              </w:rPr>
              <w:t>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if possible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135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550</w:t>
            </w:r>
          </w:p>
        </w:tc>
      </w:tr>
      <w:tr w:rsidR="00A1192A" w:rsidRPr="00916241" w:rsidTr="00916241">
        <w:trPr>
          <w:cantSplit/>
        </w:trPr>
        <w:tc>
          <w:tcPr>
            <w:tcW w:w="845" w:type="dxa"/>
          </w:tcPr>
          <w:p w:rsidR="00A1192A" w:rsidRPr="00916241" w:rsidRDefault="00A1192A" w:rsidP="00047252">
            <w:pPr>
              <w:jc w:val="center"/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196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Complete In the Canal (</w:t>
            </w:r>
            <w:proofErr w:type="spellStart"/>
            <w:r w:rsidRPr="00916241">
              <w:rPr>
                <w:rFonts w:asciiTheme="majorBidi" w:hAnsiTheme="majorBidi" w:cstheme="majorBidi"/>
              </w:rPr>
              <w:t>CIC</w:t>
            </w:r>
            <w:proofErr w:type="spellEnd"/>
            <w:r w:rsidRPr="00916241">
              <w:rPr>
                <w:rFonts w:asciiTheme="majorBidi" w:hAnsiTheme="majorBidi" w:cstheme="majorBidi"/>
              </w:rPr>
              <w:t xml:space="preserve">), Digital  Minimum 12 channels  not bands </w:t>
            </w:r>
          </w:p>
        </w:tc>
        <w:tc>
          <w:tcPr>
            <w:tcW w:w="1819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250-8000Hz</w:t>
            </w:r>
          </w:p>
        </w:tc>
        <w:tc>
          <w:tcPr>
            <w:tcW w:w="216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70-90 </w:t>
            </w:r>
            <w:proofErr w:type="spellStart"/>
            <w:r w:rsidRPr="00916241">
              <w:rPr>
                <w:rFonts w:asciiTheme="majorBidi" w:hAnsiTheme="majorBidi" w:cstheme="majorBidi"/>
              </w:rPr>
              <w:t>dBHL</w:t>
            </w:r>
            <w:proofErr w:type="spellEnd"/>
          </w:p>
        </w:tc>
        <w:tc>
          <w:tcPr>
            <w:tcW w:w="4500" w:type="dxa"/>
          </w:tcPr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Digital noise canceller/reduction.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>Feedback Manager system</w:t>
            </w:r>
          </w:p>
          <w:p w:rsidR="00A1192A" w:rsidRPr="00916241" w:rsidRDefault="00A1192A" w:rsidP="000472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16241">
              <w:rPr>
                <w:rFonts w:asciiTheme="majorBidi" w:hAnsiTheme="majorBidi" w:cstheme="majorBidi"/>
                <w:sz w:val="24"/>
                <w:szCs w:val="24"/>
              </w:rPr>
              <w:t xml:space="preserve">Wide dynamic range digital signal processing 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Built in tinnitus masker</w:t>
            </w:r>
          </w:p>
          <w:p w:rsidR="001732E4" w:rsidRPr="00916241" w:rsidRDefault="001732E4" w:rsidP="001732E4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Omnidirectional Microphone</w:t>
            </w:r>
            <w:r w:rsidR="00916241" w:rsidRPr="00916241">
              <w:rPr>
                <w:rFonts w:asciiTheme="majorBidi" w:hAnsiTheme="majorBidi" w:cstheme="majorBidi"/>
              </w:rPr>
              <w:t xml:space="preserve"> if possible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Dynamic noise cancellation/spatial 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Speech enhancement.</w:t>
            </w:r>
          </w:p>
          <w:p w:rsidR="00A1192A" w:rsidRPr="00916241" w:rsidRDefault="00A1192A" w:rsidP="0004725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Automatic listening environment detection.</w:t>
            </w:r>
          </w:p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A1192A" w:rsidRPr="00916241" w:rsidRDefault="00A1192A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 xml:space="preserve">5 or more programs </w:t>
            </w:r>
          </w:p>
        </w:tc>
        <w:tc>
          <w:tcPr>
            <w:tcW w:w="1350" w:type="dxa"/>
          </w:tcPr>
          <w:p w:rsidR="00A1192A" w:rsidRPr="00916241" w:rsidRDefault="00BB27B1" w:rsidP="00047252">
            <w:pPr>
              <w:rPr>
                <w:rFonts w:asciiTheme="majorBidi" w:hAnsiTheme="majorBidi" w:cstheme="majorBidi"/>
              </w:rPr>
            </w:pPr>
            <w:r w:rsidRPr="00916241">
              <w:rPr>
                <w:rFonts w:asciiTheme="majorBidi" w:hAnsiTheme="majorBidi" w:cstheme="majorBidi"/>
              </w:rPr>
              <w:t>550</w:t>
            </w:r>
          </w:p>
        </w:tc>
      </w:tr>
    </w:tbl>
    <w:p w:rsidR="00A1192A" w:rsidRDefault="00A1192A" w:rsidP="00A1192A">
      <w:pPr>
        <w:rPr>
          <w:rtl/>
        </w:rPr>
      </w:pPr>
    </w:p>
    <w:p w:rsidR="00A1192A" w:rsidRPr="00413953" w:rsidRDefault="00A1192A" w:rsidP="00B91376">
      <w:pPr>
        <w:pStyle w:val="Heading3"/>
        <w:bidi/>
        <w:rPr>
          <w:rFonts w:cs="Times New Roman"/>
          <w:b/>
          <w:bCs w:val="0"/>
          <w:sz w:val="40"/>
          <w:szCs w:val="40"/>
        </w:rPr>
      </w:pPr>
      <w:r w:rsidRPr="00413953">
        <w:rPr>
          <w:rFonts w:hint="cs"/>
          <w:sz w:val="44"/>
          <w:szCs w:val="44"/>
          <w:rtl/>
          <w:lang w:bidi="ar-JO"/>
        </w:rPr>
        <w:t xml:space="preserve"> </w:t>
      </w:r>
      <w:proofErr w:type="gramStart"/>
      <w:r w:rsidR="00B91376">
        <w:rPr>
          <w:rFonts w:hint="cs"/>
          <w:sz w:val="44"/>
          <w:szCs w:val="44"/>
          <w:rtl/>
          <w:lang w:bidi="ar-JO"/>
        </w:rPr>
        <w:t>ال</w:t>
      </w:r>
      <w:r w:rsidRPr="00413953">
        <w:rPr>
          <w:rFonts w:hint="cs"/>
          <w:sz w:val="44"/>
          <w:szCs w:val="44"/>
          <w:rtl/>
          <w:lang w:bidi="ar-JO"/>
        </w:rPr>
        <w:t>شروط  الخاصة</w:t>
      </w:r>
      <w:proofErr w:type="gramEnd"/>
      <w:r w:rsidR="00B91376">
        <w:rPr>
          <w:rFonts w:hint="cs"/>
          <w:sz w:val="44"/>
          <w:szCs w:val="44"/>
          <w:rtl/>
          <w:lang w:bidi="ar-JO"/>
        </w:rPr>
        <w:t>:</w:t>
      </w:r>
      <w:r w:rsidRPr="00413953">
        <w:rPr>
          <w:sz w:val="44"/>
          <w:szCs w:val="44"/>
          <w:lang w:bidi="ar-JO"/>
        </w:rPr>
        <w:t xml:space="preserve">                                                  </w:t>
      </w:r>
      <w:r w:rsidRPr="00413953">
        <w:rPr>
          <w:rFonts w:cs="Times New Roman"/>
          <w:bCs w:val="0"/>
          <w:sz w:val="40"/>
          <w:szCs w:val="40"/>
        </w:rPr>
        <w:t xml:space="preserve">         </w:t>
      </w:r>
    </w:p>
    <w:p w:rsidR="00A1192A" w:rsidRPr="0041395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</w:rPr>
      </w:pPr>
      <w:r w:rsidRPr="00413953">
        <w:rPr>
          <w:rFonts w:hint="cs"/>
          <w:sz w:val="32"/>
          <w:szCs w:val="32"/>
          <w:rtl/>
        </w:rPr>
        <w:t>يجب ابراز شهادة التصنيع  الاصلية للمواد المتقدمة بها الشركة المناقصة للعرض مختومة ومصدقة من غرفة التجارة والصناعة في بلد التصنيع عند تقديم العروض</w:t>
      </w:r>
      <w:r w:rsidR="00B91376">
        <w:rPr>
          <w:rFonts w:hint="cs"/>
          <w:sz w:val="32"/>
          <w:szCs w:val="32"/>
          <w:rtl/>
        </w:rPr>
        <w:t xml:space="preserve"> </w:t>
      </w:r>
      <w:r w:rsidRPr="00413953">
        <w:rPr>
          <w:rFonts w:hint="cs"/>
          <w:sz w:val="32"/>
          <w:szCs w:val="32"/>
          <w:rtl/>
        </w:rPr>
        <w:t xml:space="preserve">وقبل بدء الدراسة الفنية وفي حال عدم ابراز الشهادة لا ينظر في العروض المقدمة.  ولن </w:t>
      </w:r>
      <w:proofErr w:type="gramStart"/>
      <w:r w:rsidRPr="00413953">
        <w:rPr>
          <w:rFonts w:hint="cs"/>
          <w:sz w:val="32"/>
          <w:szCs w:val="32"/>
          <w:rtl/>
        </w:rPr>
        <w:t>يتم</w:t>
      </w:r>
      <w:proofErr w:type="gramEnd"/>
      <w:r w:rsidRPr="00413953">
        <w:rPr>
          <w:rFonts w:hint="cs"/>
          <w:sz w:val="32"/>
          <w:szCs w:val="32"/>
          <w:rtl/>
        </w:rPr>
        <w:t xml:space="preserve"> دراستها فنيا. </w:t>
      </w:r>
    </w:p>
    <w:p w:rsidR="00A1192A" w:rsidRDefault="00A1192A" w:rsidP="00A1192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</w:rPr>
      </w:pPr>
      <w:r w:rsidRPr="00413953">
        <w:rPr>
          <w:rFonts w:hint="cs"/>
          <w:sz w:val="32"/>
          <w:szCs w:val="32"/>
          <w:rtl/>
        </w:rPr>
        <w:t>ان تكون المعينات السمعية المقدمة حاصلة على شهادة ال</w:t>
      </w:r>
      <w:r w:rsidRPr="00413953">
        <w:rPr>
          <w:sz w:val="32"/>
          <w:szCs w:val="32"/>
        </w:rPr>
        <w:t>FDA</w:t>
      </w:r>
      <w:r w:rsidRPr="00413953">
        <w:rPr>
          <w:rFonts w:hint="cs"/>
          <w:sz w:val="32"/>
          <w:szCs w:val="32"/>
          <w:rtl/>
        </w:rPr>
        <w:t xml:space="preserve"> او</w:t>
      </w:r>
      <w:r w:rsidRPr="00413953">
        <w:rPr>
          <w:sz w:val="32"/>
          <w:szCs w:val="32"/>
        </w:rPr>
        <w:t xml:space="preserve">. CE </w:t>
      </w:r>
    </w:p>
    <w:p w:rsidR="00A1192A" w:rsidRPr="00644FE1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</w:rPr>
      </w:pPr>
      <w:r w:rsidRPr="00644FE1">
        <w:rPr>
          <w:rFonts w:hint="cs"/>
          <w:sz w:val="32"/>
          <w:szCs w:val="32"/>
          <w:rtl/>
        </w:rPr>
        <w:t>ان تكون سنة الاصدار لموديل المعينات السمعي</w:t>
      </w:r>
      <w:r w:rsidR="00B91376">
        <w:rPr>
          <w:rFonts w:hint="cs"/>
          <w:sz w:val="32"/>
          <w:szCs w:val="32"/>
          <w:rtl/>
          <w:lang w:bidi="ar-JO"/>
        </w:rPr>
        <w:t xml:space="preserve">ة لا تزيد عن </w:t>
      </w:r>
      <w:r w:rsidRPr="00644FE1">
        <w:rPr>
          <w:rFonts w:hint="cs"/>
          <w:sz w:val="32"/>
          <w:szCs w:val="32"/>
          <w:rtl/>
          <w:lang w:bidi="ar-JO"/>
        </w:rPr>
        <w:t>3 سنوات من تاريخ العطاء</w:t>
      </w:r>
      <w:r w:rsidRPr="00644FE1">
        <w:rPr>
          <w:rFonts w:hint="cs"/>
          <w:sz w:val="32"/>
          <w:szCs w:val="32"/>
          <w:rtl/>
        </w:rPr>
        <w:t>.</w:t>
      </w:r>
    </w:p>
    <w:p w:rsidR="00A1192A" w:rsidRPr="004C6B8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4C6B83">
        <w:rPr>
          <w:rFonts w:hint="cs"/>
          <w:sz w:val="32"/>
          <w:szCs w:val="32"/>
          <w:rtl/>
          <w:lang w:bidi="ar-JO"/>
        </w:rPr>
        <w:t>يحق للخدمات الطبية الملكية</w:t>
      </w:r>
      <w:r w:rsidR="00B91376">
        <w:rPr>
          <w:rFonts w:hint="cs"/>
          <w:sz w:val="32"/>
          <w:szCs w:val="32"/>
          <w:rtl/>
          <w:lang w:bidi="ar-JO"/>
        </w:rPr>
        <w:t xml:space="preserve"> </w:t>
      </w:r>
      <w:r w:rsidRPr="004C6B83">
        <w:rPr>
          <w:rFonts w:hint="cs"/>
          <w:sz w:val="32"/>
          <w:szCs w:val="32"/>
          <w:rtl/>
          <w:lang w:bidi="ar-JO"/>
        </w:rPr>
        <w:t>رفض</w:t>
      </w:r>
      <w:r w:rsidR="00B91376">
        <w:rPr>
          <w:rFonts w:hint="cs"/>
          <w:sz w:val="32"/>
          <w:szCs w:val="32"/>
          <w:rtl/>
          <w:lang w:bidi="ar-JO"/>
        </w:rPr>
        <w:t xml:space="preserve"> </w:t>
      </w:r>
      <w:r w:rsidRPr="004C6B83">
        <w:rPr>
          <w:rFonts w:hint="cs"/>
          <w:sz w:val="32"/>
          <w:szCs w:val="32"/>
          <w:rtl/>
          <w:lang w:bidi="ar-JO"/>
        </w:rPr>
        <w:t>اي</w:t>
      </w:r>
      <w:r w:rsidR="00B91376">
        <w:rPr>
          <w:rFonts w:hint="cs"/>
          <w:sz w:val="32"/>
          <w:szCs w:val="32"/>
          <w:rtl/>
          <w:lang w:bidi="ar-JO"/>
        </w:rPr>
        <w:t xml:space="preserve"> </w:t>
      </w:r>
      <w:r w:rsidRPr="004C6B83">
        <w:rPr>
          <w:rFonts w:hint="cs"/>
          <w:sz w:val="32"/>
          <w:szCs w:val="32"/>
          <w:rtl/>
          <w:lang w:bidi="ar-JO"/>
        </w:rPr>
        <w:t>نوع من</w:t>
      </w:r>
      <w:r w:rsidR="00B91376">
        <w:rPr>
          <w:rFonts w:hint="cs"/>
          <w:sz w:val="32"/>
          <w:szCs w:val="32"/>
          <w:rtl/>
          <w:lang w:bidi="ar-JO"/>
        </w:rPr>
        <w:t xml:space="preserve"> </w:t>
      </w:r>
      <w:r w:rsidRPr="004C6B83">
        <w:rPr>
          <w:rFonts w:hint="cs"/>
          <w:sz w:val="32"/>
          <w:szCs w:val="32"/>
          <w:rtl/>
          <w:lang w:bidi="ar-JO"/>
        </w:rPr>
        <w:t>المعينات السمعية تم طرحها في السابق ولم تكن بالمستوى المطلوب او تم تقديم شكاوي ضدها</w:t>
      </w:r>
      <w:r w:rsidRPr="004C6B83">
        <w:rPr>
          <w:rFonts w:hint="cs"/>
          <w:sz w:val="32"/>
          <w:szCs w:val="32"/>
          <w:rtl/>
        </w:rPr>
        <w:t xml:space="preserve"> او ضد الوكيل المناقص </w:t>
      </w:r>
      <w:r w:rsidRPr="004C6B83">
        <w:rPr>
          <w:rFonts w:hint="cs"/>
          <w:sz w:val="32"/>
          <w:szCs w:val="32"/>
          <w:rtl/>
          <w:lang w:bidi="ar-JO"/>
        </w:rPr>
        <w:t xml:space="preserve"> في الخدمات الطبية الملكية .</w:t>
      </w:r>
      <w:r w:rsidRPr="004C6B83">
        <w:rPr>
          <w:sz w:val="32"/>
          <w:szCs w:val="32"/>
          <w:lang w:bidi="ar-JO"/>
        </w:rPr>
        <w:t xml:space="preserve">  </w:t>
      </w:r>
    </w:p>
    <w:p w:rsidR="00A1192A" w:rsidRPr="004C6B83" w:rsidRDefault="00A1192A" w:rsidP="00A1192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4C6B83">
        <w:rPr>
          <w:rFonts w:hint="cs"/>
          <w:sz w:val="32"/>
          <w:szCs w:val="32"/>
          <w:rtl/>
          <w:lang w:bidi="ar-JO"/>
        </w:rPr>
        <w:t>ان يكون المناقص اردني الجنسية  ولديه مزاولة مهنة  في مجال السمعيات</w:t>
      </w:r>
      <w:r w:rsidRPr="004C6B83">
        <w:rPr>
          <w:sz w:val="32"/>
          <w:szCs w:val="32"/>
          <w:lang w:bidi="ar-JO"/>
        </w:rPr>
        <w:t>.</w:t>
      </w:r>
      <w:r w:rsidRPr="004C6B83">
        <w:rPr>
          <w:rFonts w:hint="cs"/>
          <w:sz w:val="32"/>
          <w:szCs w:val="32"/>
          <w:rtl/>
          <w:lang w:bidi="ar-JO"/>
        </w:rPr>
        <w:t xml:space="preserve"> </w:t>
      </w:r>
    </w:p>
    <w:p w:rsidR="00A1192A" w:rsidRPr="004C6B83" w:rsidRDefault="00A1192A" w:rsidP="00A1192A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rtl/>
          <w:lang w:bidi="ar-JO"/>
        </w:rPr>
      </w:pPr>
      <w:r w:rsidRPr="004C6B83">
        <w:rPr>
          <w:rFonts w:hint="cs"/>
          <w:sz w:val="32"/>
          <w:szCs w:val="32"/>
          <w:rtl/>
          <w:lang w:bidi="ar-JO"/>
        </w:rPr>
        <w:t>تقديم شهادة ترخيص بيع معينات سمعية  سارية المفعول ومزاولة مهنة للشخص الذي يقوم بالتركيب والمعايرة والصيانة  من وزارة الصحة الاردنية .</w:t>
      </w:r>
    </w:p>
    <w:p w:rsidR="00A1192A" w:rsidRPr="000C54B1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413953">
        <w:rPr>
          <w:rFonts w:hint="cs"/>
          <w:sz w:val="32"/>
          <w:szCs w:val="32"/>
          <w:rtl/>
          <w:lang w:bidi="ar-JO"/>
        </w:rPr>
        <w:t>ان تكون  مراجعة المريض لنفس المركز</w:t>
      </w:r>
      <w:r w:rsidRPr="000C54B1">
        <w:rPr>
          <w:rFonts w:hint="cs"/>
          <w:sz w:val="32"/>
          <w:szCs w:val="32"/>
          <w:rtl/>
          <w:lang w:bidi="ar-JO"/>
        </w:rPr>
        <w:t xml:space="preserve"> او الشركة المحال عليها , ولا يجوز ارسال المريض الى مركز او شركة اخرى غير تابعة للمركز او الشركة المحال عليها.</w:t>
      </w:r>
    </w:p>
    <w:p w:rsidR="00A1192A" w:rsidRPr="00B91376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rtl/>
          <w:lang w:bidi="ar-JO"/>
        </w:rPr>
      </w:pPr>
    </w:p>
    <w:p w:rsidR="00A1192A" w:rsidRPr="00B91376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240B91">
        <w:rPr>
          <w:rFonts w:hint="cs"/>
          <w:sz w:val="32"/>
          <w:szCs w:val="32"/>
          <w:rtl/>
          <w:lang w:bidi="ar-JO"/>
        </w:rPr>
        <w:t>تسليم عينة من كل نوع</w:t>
      </w:r>
      <w:r w:rsidRPr="00240B91">
        <w:rPr>
          <w:sz w:val="32"/>
          <w:szCs w:val="32"/>
          <w:lang w:bidi="ar-JO"/>
        </w:rPr>
        <w:t xml:space="preserve"> </w:t>
      </w:r>
      <w:r w:rsidRPr="00240B91">
        <w:rPr>
          <w:rFonts w:hint="cs"/>
          <w:sz w:val="32"/>
          <w:szCs w:val="32"/>
          <w:rtl/>
          <w:lang w:bidi="ar-JO"/>
        </w:rPr>
        <w:t xml:space="preserve">من انواع  المعينات السمعية المقدمة بالعرض لمديرية المشتريات </w:t>
      </w:r>
      <w:r w:rsidR="00B91376">
        <w:rPr>
          <w:rFonts w:hint="cs"/>
          <w:sz w:val="32"/>
          <w:szCs w:val="32"/>
          <w:rtl/>
          <w:lang w:bidi="ar-JO"/>
        </w:rPr>
        <w:t>الدفاعية</w:t>
      </w:r>
      <w:r w:rsidRPr="00240B91">
        <w:rPr>
          <w:rFonts w:hint="cs"/>
          <w:sz w:val="32"/>
          <w:szCs w:val="32"/>
          <w:rtl/>
          <w:lang w:bidi="ar-JO"/>
        </w:rPr>
        <w:t xml:space="preserve"> عند تقديم العروض كي يتم فحصها من قبل اللجنة الفنية</w:t>
      </w:r>
      <w:r w:rsidR="00B91376">
        <w:rPr>
          <w:rFonts w:hint="cs"/>
          <w:sz w:val="32"/>
          <w:szCs w:val="32"/>
          <w:rtl/>
          <w:lang w:bidi="ar-JO"/>
        </w:rPr>
        <w:t xml:space="preserve">, حيث سيتم </w:t>
      </w:r>
      <w:r w:rsidR="00B91376" w:rsidRPr="00240B91">
        <w:rPr>
          <w:rFonts w:hint="cs"/>
          <w:sz w:val="32"/>
          <w:szCs w:val="32"/>
          <w:rtl/>
          <w:lang w:bidi="ar-JO"/>
        </w:rPr>
        <w:t xml:space="preserve">بعد الاحالة </w:t>
      </w:r>
      <w:r w:rsidR="00B91376">
        <w:rPr>
          <w:rFonts w:hint="cs"/>
          <w:sz w:val="32"/>
          <w:szCs w:val="32"/>
          <w:rtl/>
          <w:lang w:bidi="ar-JO"/>
        </w:rPr>
        <w:t xml:space="preserve">إعادة جميع العينات الى الشركات المقدمة لها باستثناء </w:t>
      </w:r>
      <w:r w:rsidRPr="00240B91">
        <w:rPr>
          <w:rFonts w:hint="cs"/>
          <w:sz w:val="32"/>
          <w:szCs w:val="32"/>
          <w:rtl/>
          <w:lang w:bidi="ar-JO"/>
        </w:rPr>
        <w:t xml:space="preserve">المعينة السمعية </w:t>
      </w:r>
      <w:proofErr w:type="spellStart"/>
      <w:r w:rsidR="00B91376">
        <w:rPr>
          <w:rFonts w:hint="cs"/>
          <w:sz w:val="32"/>
          <w:szCs w:val="32"/>
          <w:rtl/>
          <w:lang w:bidi="ar-JO"/>
        </w:rPr>
        <w:t>المحاله</w:t>
      </w:r>
      <w:proofErr w:type="spellEnd"/>
      <w:r w:rsidRPr="00240B91">
        <w:rPr>
          <w:rFonts w:hint="cs"/>
          <w:sz w:val="32"/>
          <w:szCs w:val="32"/>
          <w:rtl/>
          <w:lang w:bidi="ar-JO"/>
        </w:rPr>
        <w:t xml:space="preserve"> الموجودة في مديرية المشتريات</w:t>
      </w:r>
      <w:r w:rsidR="00B91376">
        <w:rPr>
          <w:rFonts w:hint="cs"/>
          <w:sz w:val="32"/>
          <w:szCs w:val="32"/>
          <w:rtl/>
          <w:lang w:bidi="ar-JO"/>
        </w:rPr>
        <w:t xml:space="preserve"> سيتم الاحتفاظ فيها</w:t>
      </w:r>
      <w:r w:rsidRPr="00240B91">
        <w:rPr>
          <w:rFonts w:hint="cs"/>
          <w:sz w:val="32"/>
          <w:szCs w:val="32"/>
          <w:rtl/>
          <w:lang w:bidi="ar-JO"/>
        </w:rPr>
        <w:t xml:space="preserve"> </w:t>
      </w:r>
      <w:r w:rsidR="00B91376">
        <w:rPr>
          <w:rFonts w:hint="cs"/>
          <w:sz w:val="32"/>
          <w:szCs w:val="32"/>
          <w:rtl/>
          <w:lang w:bidi="ar-JO"/>
        </w:rPr>
        <w:t>ب</w:t>
      </w:r>
      <w:r w:rsidRPr="00240B91">
        <w:rPr>
          <w:rFonts w:hint="cs"/>
          <w:sz w:val="32"/>
          <w:szCs w:val="32"/>
          <w:rtl/>
          <w:lang w:bidi="ar-JO"/>
        </w:rPr>
        <w:t xml:space="preserve">قسم السمعيات في مدينة </w:t>
      </w:r>
      <w:r>
        <w:rPr>
          <w:rFonts w:hint="cs"/>
          <w:sz w:val="32"/>
          <w:szCs w:val="32"/>
          <w:rtl/>
          <w:lang w:bidi="ar-JO"/>
        </w:rPr>
        <w:t>الحسين الطبية.</w:t>
      </w:r>
    </w:p>
    <w:p w:rsidR="00A1192A" w:rsidRPr="00B91376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يجب تحديد نوع المعينة السمعية</w:t>
      </w:r>
      <w:r w:rsidR="00B91376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المخصصة لكل بند مبينا عليها الاسم, النوع  والموديل و ان يكون تاريخ الصنع للسماعة بنفس العام المحال فيه العطاء.</w:t>
      </w:r>
    </w:p>
    <w:p w:rsidR="00A1192A" w:rsidRPr="00B03D0C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t xml:space="preserve">المواصفات المذكورة أعلاه هي الحد الأدنى من المواصفات وفي حالة توفر مواصفات إضافية في السماعة بالإضافة إلى المواصفات المذكورة </w:t>
      </w:r>
      <w:r>
        <w:rPr>
          <w:rFonts w:hint="cs"/>
          <w:sz w:val="32"/>
          <w:szCs w:val="32"/>
          <w:rtl/>
          <w:lang w:bidi="ar-JO"/>
        </w:rPr>
        <w:t>تحتسب ايجابا</w:t>
      </w:r>
      <w:r w:rsidRPr="00B03D0C">
        <w:rPr>
          <w:rFonts w:hint="cs"/>
          <w:sz w:val="32"/>
          <w:szCs w:val="32"/>
          <w:rtl/>
          <w:lang w:bidi="ar-JO"/>
        </w:rPr>
        <w:t xml:space="preserve"> لصالح </w:t>
      </w:r>
      <w:r>
        <w:rPr>
          <w:rFonts w:hint="cs"/>
          <w:sz w:val="32"/>
          <w:szCs w:val="32"/>
          <w:rtl/>
          <w:lang w:bidi="ar-JO"/>
        </w:rPr>
        <w:t>الشركة عند فتح العطاء</w:t>
      </w:r>
      <w:r w:rsidRPr="00B03D0C">
        <w:rPr>
          <w:sz w:val="32"/>
          <w:szCs w:val="32"/>
          <w:lang w:bidi="ar-JO"/>
        </w:rPr>
        <w:t>.</w:t>
      </w:r>
    </w:p>
    <w:p w:rsidR="00A1192A" w:rsidRPr="005328F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t xml:space="preserve">تعطى </w:t>
      </w:r>
      <w:r>
        <w:rPr>
          <w:rFonts w:hint="cs"/>
          <w:sz w:val="32"/>
          <w:szCs w:val="32"/>
          <w:rtl/>
          <w:lang w:bidi="ar-JO"/>
        </w:rPr>
        <w:t>اثنتا عشر</w:t>
      </w:r>
      <w:r w:rsidRPr="005328F3">
        <w:rPr>
          <w:rFonts w:hint="cs"/>
          <w:sz w:val="32"/>
          <w:szCs w:val="32"/>
          <w:rtl/>
          <w:lang w:bidi="ar-JO"/>
        </w:rPr>
        <w:t xml:space="preserve"> بطاري</w:t>
      </w:r>
      <w:r>
        <w:rPr>
          <w:rFonts w:hint="cs"/>
          <w:sz w:val="32"/>
          <w:szCs w:val="32"/>
          <w:rtl/>
          <w:lang w:bidi="ar-JO"/>
        </w:rPr>
        <w:t>ة</w:t>
      </w:r>
      <w:r w:rsidRPr="005328F3"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مجانا مع كل سماعة نوع </w:t>
      </w:r>
      <w:r>
        <w:rPr>
          <w:sz w:val="32"/>
          <w:szCs w:val="32"/>
          <w:lang w:bidi="ar-JO"/>
        </w:rPr>
        <w:t xml:space="preserve">Zinc Air </w:t>
      </w:r>
      <w:r>
        <w:rPr>
          <w:rFonts w:hint="cs"/>
          <w:sz w:val="32"/>
          <w:szCs w:val="32"/>
          <w:rtl/>
          <w:lang w:bidi="ar-JO"/>
        </w:rPr>
        <w:t xml:space="preserve"> , او ان تكون المعينة السمعية قابلة </w:t>
      </w:r>
      <w:r w:rsidR="00B91376">
        <w:rPr>
          <w:rFonts w:hint="cs"/>
          <w:sz w:val="32"/>
          <w:szCs w:val="32"/>
          <w:rtl/>
          <w:lang w:bidi="ar-JO"/>
        </w:rPr>
        <w:t>لإعاد</w:t>
      </w:r>
      <w:r w:rsidR="00B91376">
        <w:rPr>
          <w:rFonts w:hint="eastAsia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الشحن.</w:t>
      </w:r>
    </w:p>
    <w:p w:rsidR="00A1192A" w:rsidRPr="005328F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lastRenderedPageBreak/>
        <w:t xml:space="preserve">لا يتم اعتبار المعينة السمعية مطابقة للمواصفات الفنية المطروحة الا بعد </w:t>
      </w:r>
      <w:r w:rsidR="00B91376" w:rsidRPr="005328F3">
        <w:rPr>
          <w:rFonts w:hint="cs"/>
          <w:sz w:val="32"/>
          <w:szCs w:val="32"/>
          <w:rtl/>
          <w:lang w:bidi="ar-JO"/>
        </w:rPr>
        <w:t>التأكد</w:t>
      </w:r>
      <w:r w:rsidRPr="005328F3">
        <w:rPr>
          <w:rFonts w:hint="cs"/>
          <w:sz w:val="32"/>
          <w:szCs w:val="32"/>
          <w:rtl/>
          <w:lang w:bidi="ar-JO"/>
        </w:rPr>
        <w:t xml:space="preserve"> من اجراء الفحص الفني في قسم السمعيات في مدينة الحسين الطبية بغض النظر انها مطابقة للكتالوجات الاصلية .</w:t>
      </w:r>
    </w:p>
    <w:p w:rsidR="00A1192A" w:rsidRPr="005328F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t>يتم  فحص جميع السماعات عند دراسة المواصفات على حساب (</w:t>
      </w:r>
      <w:r w:rsidRPr="005328F3">
        <w:rPr>
          <w:sz w:val="32"/>
          <w:szCs w:val="32"/>
          <w:lang w:bidi="ar-JO"/>
        </w:rPr>
        <w:t>2 CC Coupler</w:t>
      </w:r>
      <w:r w:rsidRPr="005328F3">
        <w:rPr>
          <w:rFonts w:hint="cs"/>
          <w:sz w:val="32"/>
          <w:szCs w:val="32"/>
          <w:rtl/>
          <w:lang w:bidi="ar-JO"/>
        </w:rPr>
        <w:t>) ويجب أن تغطي</w:t>
      </w:r>
      <w:r w:rsidRPr="005328F3">
        <w:rPr>
          <w:sz w:val="32"/>
          <w:szCs w:val="32"/>
          <w:lang w:bidi="ar-JO"/>
        </w:rPr>
        <w:t xml:space="preserve"> </w:t>
      </w:r>
      <w:r w:rsidRPr="005328F3">
        <w:rPr>
          <w:rFonts w:hint="cs"/>
          <w:sz w:val="32"/>
          <w:szCs w:val="32"/>
          <w:rtl/>
          <w:lang w:bidi="ar-JO"/>
        </w:rPr>
        <w:t xml:space="preserve"> اعلى درجات ضعف السمع  وعلى  جميع الذبذبات المطلوبة</w:t>
      </w:r>
      <w:r>
        <w:rPr>
          <w:rFonts w:hint="cs"/>
          <w:sz w:val="32"/>
          <w:szCs w:val="32"/>
          <w:rtl/>
          <w:lang w:bidi="ar-JO"/>
        </w:rPr>
        <w:t xml:space="preserve">  وان تكون نسبة التشويش الداخلي </w:t>
      </w:r>
      <w:r>
        <w:rPr>
          <w:sz w:val="32"/>
          <w:szCs w:val="32"/>
          <w:lang w:bidi="ar-JO"/>
        </w:rPr>
        <w:t>( Harmonic Distortion )</w:t>
      </w:r>
      <w:r>
        <w:rPr>
          <w:rFonts w:hint="cs"/>
          <w:sz w:val="32"/>
          <w:szCs w:val="32"/>
          <w:rtl/>
          <w:lang w:bidi="ar-JO"/>
        </w:rPr>
        <w:t>اقل ما يمكن .</w:t>
      </w:r>
      <w:r>
        <w:rPr>
          <w:sz w:val="32"/>
          <w:szCs w:val="32"/>
          <w:lang w:bidi="ar-JO"/>
        </w:rPr>
        <w:t xml:space="preserve"> </w:t>
      </w:r>
    </w:p>
    <w:p w:rsidR="00A1192A" w:rsidRPr="005328F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t>يجب ان تكون حجرة البطارية غير قابلة للكسر</w:t>
      </w:r>
      <w:r>
        <w:rPr>
          <w:rFonts w:hint="cs"/>
          <w:sz w:val="32"/>
          <w:szCs w:val="32"/>
          <w:rtl/>
          <w:lang w:bidi="ar-JO"/>
        </w:rPr>
        <w:t>.</w:t>
      </w:r>
      <w:r w:rsidRPr="005328F3">
        <w:rPr>
          <w:rFonts w:hint="cs"/>
          <w:sz w:val="32"/>
          <w:szCs w:val="32"/>
          <w:rtl/>
          <w:lang w:bidi="ar-JO"/>
        </w:rPr>
        <w:t xml:space="preserve"> </w:t>
      </w:r>
    </w:p>
    <w:p w:rsidR="00A1192A" w:rsidRPr="005328F3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proofErr w:type="gramStart"/>
      <w:r w:rsidRPr="005328F3">
        <w:rPr>
          <w:rFonts w:hint="cs"/>
          <w:sz w:val="32"/>
          <w:szCs w:val="32"/>
          <w:rtl/>
          <w:lang w:bidi="ar-JO"/>
        </w:rPr>
        <w:t>عند</w:t>
      </w:r>
      <w:proofErr w:type="gramEnd"/>
      <w:r w:rsidRPr="005328F3">
        <w:rPr>
          <w:rFonts w:hint="cs"/>
          <w:sz w:val="32"/>
          <w:szCs w:val="32"/>
          <w:rtl/>
          <w:lang w:bidi="ar-JO"/>
        </w:rPr>
        <w:t xml:space="preserve"> الاستلام يجب أن تكون مطابقة ل </w:t>
      </w:r>
      <w:r w:rsidRPr="005328F3">
        <w:rPr>
          <w:sz w:val="32"/>
          <w:szCs w:val="32"/>
          <w:lang w:bidi="ar-JO"/>
        </w:rPr>
        <w:t>The current ANSI S3.22 for 2cc coupler Standard)</w:t>
      </w:r>
      <w:r w:rsidRPr="005328F3">
        <w:rPr>
          <w:rFonts w:hint="cs"/>
          <w:sz w:val="32"/>
          <w:szCs w:val="32"/>
          <w:rtl/>
          <w:lang w:bidi="ar-JO"/>
        </w:rPr>
        <w:t xml:space="preserve">) وسيتم التأكد من ذلك من خلال فحصها في الخدمات الطبية وفي حالة عدم مطابقة أي سماعة يجب على الوكيل استبدالها بأخرى مطابقة خلال </w:t>
      </w:r>
      <w:r w:rsidR="00B91376" w:rsidRPr="005328F3">
        <w:rPr>
          <w:rFonts w:hint="cs"/>
          <w:sz w:val="32"/>
          <w:szCs w:val="32"/>
          <w:rtl/>
          <w:lang w:bidi="ar-JO"/>
        </w:rPr>
        <w:t>مدة أسبوعين</w:t>
      </w:r>
      <w:r w:rsidRPr="005328F3">
        <w:rPr>
          <w:rFonts w:hint="cs"/>
          <w:sz w:val="32"/>
          <w:szCs w:val="32"/>
          <w:rtl/>
          <w:lang w:bidi="ar-JO"/>
        </w:rPr>
        <w:t xml:space="preserve"> من إعلام الشركة.</w:t>
      </w:r>
    </w:p>
    <w:p w:rsidR="00A1192A" w:rsidRPr="00161B72" w:rsidRDefault="00B91376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على الشركة المحال عليها العطاء </w:t>
      </w:r>
      <w:r w:rsidR="00A1192A">
        <w:rPr>
          <w:rFonts w:hint="cs"/>
          <w:sz w:val="32"/>
          <w:szCs w:val="32"/>
          <w:rtl/>
          <w:lang w:bidi="ar-JO"/>
        </w:rPr>
        <w:t xml:space="preserve">تقديم </w:t>
      </w:r>
      <w:r>
        <w:rPr>
          <w:rFonts w:hint="cs"/>
          <w:sz w:val="32"/>
          <w:szCs w:val="32"/>
          <w:rtl/>
          <w:lang w:bidi="ar-JO"/>
        </w:rPr>
        <w:t>تأمين</w:t>
      </w:r>
      <w:r w:rsidR="00A1192A">
        <w:rPr>
          <w:rFonts w:hint="cs"/>
          <w:sz w:val="32"/>
          <w:szCs w:val="32"/>
          <w:rtl/>
          <w:lang w:bidi="ar-JO"/>
        </w:rPr>
        <w:t xml:space="preserve"> صيانة بنكي بقيمة 5% من اجمالي الاحالة لمدة عامين من تاريخ الاستلام النهائي للمعينات السمعية في الخدمات الطبية الملكية.</w:t>
      </w:r>
    </w:p>
    <w:p w:rsidR="00A1192A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تقديم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كفالة صيانة خطية مجانية من الشركة لكل مريض تحمل الرقم التسلسلي للمعينة السمعية لمدة عامين من تاريخ استلام المريض للمعينة السمعية.</w:t>
      </w:r>
    </w:p>
    <w:p w:rsidR="00A1192A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تقديم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تعهد بالصيانة لمدة ثلاث </w:t>
      </w:r>
      <w:r w:rsidR="00B91376">
        <w:rPr>
          <w:rFonts w:hint="cs"/>
          <w:sz w:val="32"/>
          <w:szCs w:val="32"/>
          <w:rtl/>
          <w:lang w:bidi="ar-JO"/>
        </w:rPr>
        <w:t>سنوات بعد</w:t>
      </w:r>
      <w:r>
        <w:rPr>
          <w:rFonts w:hint="cs"/>
          <w:sz w:val="32"/>
          <w:szCs w:val="32"/>
          <w:rtl/>
          <w:lang w:bidi="ar-JO"/>
        </w:rPr>
        <w:t xml:space="preserve"> انتهاء كفالة الصيانة المجانية و على حساب المريض.</w:t>
      </w:r>
    </w:p>
    <w:p w:rsidR="00A1192A" w:rsidRPr="00E96FA1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يتعهد الوكيل </w:t>
      </w:r>
      <w:r w:rsidR="00B91376">
        <w:rPr>
          <w:rFonts w:hint="cs"/>
          <w:sz w:val="32"/>
          <w:szCs w:val="32"/>
          <w:rtl/>
          <w:lang w:bidi="ar-JO"/>
        </w:rPr>
        <w:t>بإجراء</w:t>
      </w:r>
      <w:r>
        <w:rPr>
          <w:rFonts w:hint="cs"/>
          <w:sz w:val="32"/>
          <w:szCs w:val="32"/>
          <w:rtl/>
          <w:lang w:bidi="ar-JO"/>
        </w:rPr>
        <w:t xml:space="preserve"> الصيانة اللازمة للمعينات السمعية المعطلة خلال فترة الكفالة بمدة اقصاها عشرة ايام من تاريخ تسليمها لأحد فروع الشركة</w:t>
      </w:r>
      <w:r w:rsidRPr="005328F3">
        <w:rPr>
          <w:rFonts w:hint="cs"/>
          <w:sz w:val="32"/>
          <w:szCs w:val="32"/>
          <w:rtl/>
          <w:lang w:bidi="ar-JO"/>
        </w:rPr>
        <w:t xml:space="preserve">. </w:t>
      </w:r>
    </w:p>
    <w:p w:rsidR="00A1192A" w:rsidRPr="00B91376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B91376">
        <w:rPr>
          <w:rFonts w:hint="cs"/>
          <w:sz w:val="32"/>
          <w:szCs w:val="32"/>
          <w:rtl/>
          <w:lang w:bidi="ar-JO"/>
        </w:rPr>
        <w:t xml:space="preserve">يتعهد </w:t>
      </w:r>
      <w:r w:rsidR="00327834">
        <w:rPr>
          <w:rFonts w:hint="cs"/>
          <w:sz w:val="32"/>
          <w:szCs w:val="32"/>
          <w:rtl/>
          <w:lang w:bidi="ar-JO"/>
        </w:rPr>
        <w:t>الشركة/</w:t>
      </w:r>
      <w:r w:rsidRPr="00B91376">
        <w:rPr>
          <w:rFonts w:hint="cs"/>
          <w:sz w:val="32"/>
          <w:szCs w:val="32"/>
          <w:rtl/>
          <w:lang w:bidi="ar-JO"/>
        </w:rPr>
        <w:t>الوكيل بتثبيت اسعار قطع الغيار لمدة 5 سنوات من تاريخ انتهاء فترة الكفالة المجانية بحيث يسمح ب 2% زيادة سنوية على الاسعار</w:t>
      </w:r>
      <w:r w:rsidR="00B91376" w:rsidRPr="00B91376">
        <w:rPr>
          <w:rFonts w:hint="cs"/>
          <w:sz w:val="32"/>
          <w:szCs w:val="32"/>
          <w:rtl/>
          <w:lang w:bidi="ar-JO"/>
        </w:rPr>
        <w:t xml:space="preserve"> وعليه تقديم </w:t>
      </w:r>
      <w:r w:rsidR="00B91376">
        <w:rPr>
          <w:rFonts w:hint="cs"/>
          <w:sz w:val="32"/>
          <w:szCs w:val="32"/>
          <w:rtl/>
          <w:lang w:bidi="ar-JO"/>
        </w:rPr>
        <w:t>قائمة مسعره بجميع قطع الغيار في العرض المقدم من قبله.</w:t>
      </w:r>
      <w:r w:rsidRPr="00B91376">
        <w:rPr>
          <w:rFonts w:hint="cs"/>
          <w:sz w:val="32"/>
          <w:szCs w:val="32"/>
          <w:rtl/>
          <w:lang w:bidi="ar-JO"/>
        </w:rPr>
        <w:t xml:space="preserve"> </w:t>
      </w:r>
    </w:p>
    <w:p w:rsidR="00A1192A" w:rsidRPr="005872FD" w:rsidRDefault="00A1192A" w:rsidP="00B9137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sz w:val="32"/>
          <w:szCs w:val="32"/>
          <w:lang w:bidi="ar-JO"/>
        </w:rPr>
      </w:pPr>
      <w:r w:rsidRPr="005328F3">
        <w:rPr>
          <w:rFonts w:hint="cs"/>
          <w:sz w:val="32"/>
          <w:szCs w:val="32"/>
          <w:rtl/>
          <w:lang w:bidi="ar-JO"/>
        </w:rPr>
        <w:t>يتم تسليم قالب أذن من نوع  سيليكون او حسب رأي اخصائي السمعيات</w:t>
      </w:r>
      <w:r w:rsidRPr="005328F3">
        <w:rPr>
          <w:sz w:val="32"/>
          <w:szCs w:val="32"/>
          <w:lang w:bidi="ar-JO"/>
        </w:rPr>
        <w:t xml:space="preserve"> </w:t>
      </w:r>
      <w:r w:rsidRPr="005328F3">
        <w:rPr>
          <w:rFonts w:hint="cs"/>
          <w:sz w:val="32"/>
          <w:szCs w:val="32"/>
          <w:rtl/>
          <w:lang w:bidi="ar-JO"/>
        </w:rPr>
        <w:t xml:space="preserve"> لكل مريض ولكل سماعة</w:t>
      </w:r>
      <w:r w:rsidRPr="005328F3">
        <w:rPr>
          <w:sz w:val="32"/>
          <w:szCs w:val="32"/>
          <w:lang w:bidi="ar-JO"/>
        </w:rPr>
        <w:t xml:space="preserve"> </w:t>
      </w:r>
      <w:r w:rsidRPr="005328F3">
        <w:rPr>
          <w:rFonts w:hint="cs"/>
          <w:sz w:val="32"/>
          <w:szCs w:val="32"/>
          <w:rtl/>
          <w:lang w:bidi="ar-JO"/>
        </w:rPr>
        <w:t xml:space="preserve"> في موعد أقصاه اسبوعين من تاريخ تسليم المعينة السمعية </w:t>
      </w:r>
      <w:r>
        <w:rPr>
          <w:rFonts w:hint="cs"/>
          <w:sz w:val="32"/>
          <w:szCs w:val="32"/>
          <w:rtl/>
          <w:lang w:bidi="ar-JO"/>
        </w:rPr>
        <w:t>لأحد فروع الشركة</w:t>
      </w:r>
      <w:r w:rsidRPr="005328F3">
        <w:rPr>
          <w:rFonts w:hint="cs"/>
          <w:sz w:val="32"/>
          <w:szCs w:val="32"/>
          <w:rtl/>
          <w:lang w:bidi="ar-JO"/>
        </w:rPr>
        <w:t xml:space="preserve"> </w:t>
      </w:r>
      <w:r w:rsidRPr="005328F3">
        <w:rPr>
          <w:sz w:val="32"/>
          <w:szCs w:val="32"/>
          <w:lang w:bidi="ar-JO"/>
        </w:rPr>
        <w:t>,</w:t>
      </w:r>
      <w:r w:rsidRPr="005328F3">
        <w:rPr>
          <w:rFonts w:hint="cs"/>
          <w:sz w:val="32"/>
          <w:szCs w:val="32"/>
          <w:rtl/>
          <w:lang w:bidi="ar-JO"/>
        </w:rPr>
        <w:t xml:space="preserve">وان يلتزم الوكيل بتغيير القالب اذا ثبت انه غير ملائم وحسب الطلب الموقع </w:t>
      </w:r>
      <w:r>
        <w:rPr>
          <w:rFonts w:hint="cs"/>
          <w:sz w:val="32"/>
          <w:szCs w:val="32"/>
          <w:rtl/>
          <w:lang w:bidi="ar-JO"/>
        </w:rPr>
        <w:t>من اختصاصي السمعيات.</w:t>
      </w:r>
    </w:p>
    <w:p w:rsidR="00E32C51" w:rsidRPr="00B91376" w:rsidRDefault="00E32C51" w:rsidP="00B91376">
      <w:pPr>
        <w:pStyle w:val="ListParagraph"/>
        <w:bidi/>
        <w:spacing w:after="0" w:line="240" w:lineRule="auto"/>
        <w:jc w:val="both"/>
        <w:rPr>
          <w:sz w:val="32"/>
          <w:szCs w:val="32"/>
          <w:lang w:bidi="ar-JO"/>
        </w:rPr>
      </w:pPr>
    </w:p>
    <w:sectPr w:rsidR="00E32C51" w:rsidRPr="00B91376" w:rsidSect="005C3827">
      <w:headerReference w:type="default" r:id="rId8"/>
      <w:footerReference w:type="even" r:id="rId9"/>
      <w:footerReference w:type="default" r:id="rId10"/>
      <w:pgSz w:w="16838" w:h="11906" w:orient="landscape" w:code="9"/>
      <w:pgMar w:top="1440" w:right="1440" w:bottom="1440" w:left="1440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5D" w:rsidRDefault="00C5695D" w:rsidP="00F8688C">
      <w:r>
        <w:separator/>
      </w:r>
    </w:p>
  </w:endnote>
  <w:endnote w:type="continuationSeparator" w:id="0">
    <w:p w:rsidR="00C5695D" w:rsidRDefault="00C5695D" w:rsidP="00F8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2EF" w:rsidRDefault="00F8688C" w:rsidP="00587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2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52EF" w:rsidRDefault="00327834" w:rsidP="008614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54494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27834" w:rsidRDefault="003278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E52EF" w:rsidRDefault="00327834" w:rsidP="008614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5D" w:rsidRDefault="00C5695D" w:rsidP="00F8688C">
      <w:r>
        <w:separator/>
      </w:r>
    </w:p>
  </w:footnote>
  <w:footnote w:type="continuationSeparator" w:id="0">
    <w:p w:rsidR="00C5695D" w:rsidRDefault="00C5695D" w:rsidP="00F8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34" w:rsidRPr="00327834" w:rsidRDefault="00327834" w:rsidP="00327834">
    <w:pPr>
      <w:pStyle w:val="Header"/>
      <w:bidi/>
      <w:rPr>
        <w:rFonts w:hint="cs"/>
        <w:b/>
        <w:bCs/>
        <w:sz w:val="28"/>
        <w:szCs w:val="28"/>
        <w:u w:val="single"/>
        <w:rtl/>
        <w:lang w:bidi="ar-JO"/>
      </w:rPr>
    </w:pPr>
    <w:r w:rsidRPr="00327834">
      <w:rPr>
        <w:rFonts w:hint="cs"/>
        <w:b/>
        <w:bCs/>
        <w:sz w:val="28"/>
        <w:szCs w:val="28"/>
        <w:u w:val="single"/>
        <w:rtl/>
        <w:lang w:bidi="ar-JO"/>
      </w:rPr>
      <w:t>الملحق (ب) لدعوة العطاء رقم م ش ع5/4/11/2026</w:t>
    </w:r>
  </w:p>
  <w:p w:rsidR="00327834" w:rsidRPr="00327834" w:rsidRDefault="00327834" w:rsidP="00327834">
    <w:pPr>
      <w:pStyle w:val="Header"/>
      <w:bidi/>
      <w:rPr>
        <w:rFonts w:hint="cs"/>
        <w:b/>
        <w:bCs/>
        <w:sz w:val="28"/>
        <w:szCs w:val="28"/>
        <w:u w:val="single"/>
        <w:lang w:bidi="ar-JO"/>
      </w:rPr>
    </w:pPr>
    <w:proofErr w:type="gramStart"/>
    <w:r w:rsidRPr="00327834">
      <w:rPr>
        <w:rFonts w:hint="cs"/>
        <w:b/>
        <w:bCs/>
        <w:sz w:val="28"/>
        <w:szCs w:val="28"/>
        <w:u w:val="single"/>
        <w:rtl/>
        <w:lang w:bidi="ar-JO"/>
      </w:rPr>
      <w:t>المواصفات</w:t>
    </w:r>
    <w:proofErr w:type="gramEnd"/>
    <w:r w:rsidRPr="00327834">
      <w:rPr>
        <w:rFonts w:hint="cs"/>
        <w:b/>
        <w:bCs/>
        <w:sz w:val="28"/>
        <w:szCs w:val="28"/>
        <w:u w:val="single"/>
        <w:rtl/>
        <w:lang w:bidi="ar-JO"/>
      </w:rPr>
      <w:t xml:space="preserve"> الفنية والكميات والشروط الخاصة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F0D"/>
    <w:multiLevelType w:val="hybridMultilevel"/>
    <w:tmpl w:val="7F24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1B49"/>
    <w:multiLevelType w:val="hybridMultilevel"/>
    <w:tmpl w:val="2D0ED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55A7FC6"/>
    <w:multiLevelType w:val="hybridMultilevel"/>
    <w:tmpl w:val="9524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C62FD"/>
    <w:multiLevelType w:val="hybridMultilevel"/>
    <w:tmpl w:val="C3064876"/>
    <w:lvl w:ilvl="0" w:tplc="395C0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5D3F8D"/>
    <w:multiLevelType w:val="hybridMultilevel"/>
    <w:tmpl w:val="50DC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2A"/>
    <w:rsid w:val="001732E4"/>
    <w:rsid w:val="00327834"/>
    <w:rsid w:val="00916241"/>
    <w:rsid w:val="00A1192A"/>
    <w:rsid w:val="00B91376"/>
    <w:rsid w:val="00BB27B1"/>
    <w:rsid w:val="00C5695D"/>
    <w:rsid w:val="00D51BCA"/>
    <w:rsid w:val="00E32C51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92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119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1192A"/>
    <w:pPr>
      <w:keepNext/>
      <w:jc w:val="lowKashida"/>
      <w:outlineLvl w:val="2"/>
    </w:pPr>
    <w:rPr>
      <w:rFonts w:cs="Arabic Transparent"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1192A"/>
    <w:pPr>
      <w:keepNext/>
      <w:bidi/>
      <w:jc w:val="center"/>
      <w:outlineLvl w:val="3"/>
    </w:pPr>
    <w:rPr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192A"/>
    <w:rPr>
      <w:rFonts w:ascii="Times New Roman" w:eastAsia="Times New Roman" w:hAnsi="Times New Roman" w:cs="Arabic Transparent"/>
      <w:b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1192A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ListParagraph">
    <w:name w:val="List Paragraph"/>
    <w:basedOn w:val="Normal"/>
    <w:uiPriority w:val="34"/>
    <w:qFormat/>
    <w:rsid w:val="00A1192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link w:val="TitleChar"/>
    <w:qFormat/>
    <w:rsid w:val="00A1192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119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9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192A"/>
  </w:style>
  <w:style w:type="paragraph" w:styleId="Header">
    <w:name w:val="header"/>
    <w:basedOn w:val="Normal"/>
    <w:link w:val="HeaderChar"/>
    <w:uiPriority w:val="99"/>
    <w:unhideWhenUsed/>
    <w:rsid w:val="00327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8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92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1192A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1192A"/>
    <w:pPr>
      <w:keepNext/>
      <w:jc w:val="lowKashida"/>
      <w:outlineLvl w:val="2"/>
    </w:pPr>
    <w:rPr>
      <w:rFonts w:cs="Arabic Transparent"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1192A"/>
    <w:pPr>
      <w:keepNext/>
      <w:bidi/>
      <w:jc w:val="center"/>
      <w:outlineLvl w:val="3"/>
    </w:pPr>
    <w:rPr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192A"/>
    <w:rPr>
      <w:rFonts w:ascii="Times New Roman" w:eastAsia="Times New Roman" w:hAnsi="Times New Roman" w:cs="Arabic Transparent"/>
      <w:b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1192A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paragraph" w:styleId="ListParagraph">
    <w:name w:val="List Paragraph"/>
    <w:basedOn w:val="Normal"/>
    <w:uiPriority w:val="34"/>
    <w:qFormat/>
    <w:rsid w:val="00A1192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link w:val="TitleChar"/>
    <w:qFormat/>
    <w:rsid w:val="00A1192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1192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A119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9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192A"/>
  </w:style>
  <w:style w:type="paragraph" w:styleId="Header">
    <w:name w:val="header"/>
    <w:basedOn w:val="Normal"/>
    <w:link w:val="HeaderChar"/>
    <w:uiPriority w:val="99"/>
    <w:unhideWhenUsed/>
    <w:rsid w:val="00327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8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2025-10-15T10:05:00Z</cp:lastPrinted>
  <dcterms:created xsi:type="dcterms:W3CDTF">2026-03-02T06:00:00Z</dcterms:created>
  <dcterms:modified xsi:type="dcterms:W3CDTF">2026-03-02T06:00:00Z</dcterms:modified>
</cp:coreProperties>
</file>