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75BE" w:rsidRDefault="00DF75BE">
      <w:pPr>
        <w:pStyle w:val="ParagraphStyle1"/>
        <w:framePr w:w="2880" w:h="1440" w:hRule="exact" w:wrap="none" w:vAnchor="page" w:hAnchor="margin" w:x="4266" w:y="791"/>
        <w:rPr>
          <w:rStyle w:val="FakeCharacterStyle"/>
        </w:rPr>
      </w:pPr>
    </w:p>
    <w:p w:rsidR="00DF75BE" w:rsidRDefault="00DF75BE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DF75BE" w:rsidRDefault="00DF75BE">
      <w:pPr>
        <w:pStyle w:val="ParagraphStyle3"/>
        <w:framePr w:w="3568" w:h="510" w:hRule="exact" w:wrap="none" w:vAnchor="page" w:hAnchor="margin" w:x="28" w:y="3307"/>
        <w:rPr>
          <w:rStyle w:val="CharacterStyle1"/>
          <w:rtl/>
        </w:rPr>
      </w:pPr>
    </w:p>
    <w:p w:rsidR="00DF75BE" w:rsidRDefault="00DF75BE" w:rsidP="0091759F">
      <w:pPr>
        <w:pStyle w:val="ParagraphStyle3"/>
        <w:framePr w:w="3315" w:h="510" w:hRule="exact" w:wrap="none" w:vAnchor="page" w:hAnchor="margin" w:x="6091" w:y="3307"/>
        <w:rPr>
          <w:rStyle w:val="CharacterStyle1"/>
          <w:rtl/>
        </w:rPr>
      </w:pPr>
    </w:p>
    <w:p w:rsidR="0091759F" w:rsidRDefault="0091759F" w:rsidP="0091759F">
      <w:pPr>
        <w:framePr w:w="7351" w:h="991" w:hRule="exact" w:wrap="none" w:vAnchor="page" w:hAnchor="page" w:x="4231" w:y="376"/>
        <w:ind w:right="352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الملحق (ب) للعطاء رقم م ش ع 12/55/7/2026 شراء (مستهلكات جهاز </w:t>
      </w:r>
    </w:p>
    <w:p w:rsidR="0091759F" w:rsidRDefault="0091759F" w:rsidP="0091759F">
      <w:pPr>
        <w:pStyle w:val="ParagraphStyle3"/>
        <w:framePr w:w="7351" w:h="991" w:hRule="exact" w:wrap="none" w:vAnchor="page" w:hAnchor="page" w:x="4231" w:y="376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proofErr w:type="spellStart"/>
      <w:proofErr w:type="gramStart"/>
      <w:r>
        <w:rPr>
          <w:sz w:val="28"/>
          <w:szCs w:val="28"/>
          <w:lang w:bidi="ar-JO"/>
        </w:rPr>
        <w:t>carteo</w:t>
      </w:r>
      <w:proofErr w:type="spellEnd"/>
      <w:proofErr w:type="gramEnd"/>
      <w:r>
        <w:rPr>
          <w:sz w:val="28"/>
          <w:szCs w:val="28"/>
          <w:lang w:bidi="ar-JO"/>
        </w:rPr>
        <w:t xml:space="preserve"> -3 system</w:t>
      </w:r>
      <w:r>
        <w:rPr>
          <w:rFonts w:hint="cs"/>
          <w:sz w:val="28"/>
          <w:szCs w:val="28"/>
          <w:rtl/>
          <w:lang w:bidi="ar-JO"/>
        </w:rPr>
        <w:t>) المواصفات الفنية و الكميات و الشروط الخاصة</w:t>
      </w:r>
    </w:p>
    <w:p w:rsidR="00DF75BE" w:rsidRDefault="00DF75BE">
      <w:pPr>
        <w:pStyle w:val="ParagraphStyle3"/>
        <w:framePr w:w="5372" w:h="510" w:hRule="exact" w:wrap="none" w:vAnchor="page" w:hAnchor="margin" w:x="6091" w:y="4491"/>
        <w:rPr>
          <w:rStyle w:val="CharacterStyle1"/>
          <w:rtl/>
        </w:rPr>
      </w:pPr>
    </w:p>
    <w:p w:rsidR="00DF75BE" w:rsidRDefault="00DF75BE">
      <w:pPr>
        <w:pStyle w:val="ParagraphStyle3"/>
        <w:framePr w:w="3568" w:h="510" w:hRule="exact" w:wrap="none" w:vAnchor="page" w:hAnchor="margin" w:x="28" w:y="5001"/>
        <w:rPr>
          <w:rStyle w:val="CharacterStyle1"/>
          <w:rtl/>
        </w:rPr>
      </w:pPr>
    </w:p>
    <w:p w:rsidR="00DF75BE" w:rsidRDefault="00DF75BE">
      <w:pPr>
        <w:pStyle w:val="ParagraphStyle3"/>
        <w:framePr w:w="5372" w:h="510" w:hRule="exact" w:wrap="none" w:vAnchor="page" w:hAnchor="margin" w:x="6091" w:y="5001"/>
        <w:rPr>
          <w:rStyle w:val="CharacterStyle1"/>
          <w:rtl/>
        </w:rPr>
      </w:pPr>
    </w:p>
    <w:p w:rsidR="00DF75BE" w:rsidRDefault="00DF75BE">
      <w:pPr>
        <w:pStyle w:val="ParagraphStyle2"/>
        <w:framePr w:w="11491" w:h="285" w:hRule="exact" w:wrap="none" w:vAnchor="page" w:hAnchor="margin" w:y="5511"/>
        <w:rPr>
          <w:rStyle w:val="FakeCharacterStyle"/>
        </w:rPr>
      </w:pPr>
    </w:p>
    <w:p w:rsidR="00DF75BE" w:rsidRDefault="00DF75BE">
      <w:pPr>
        <w:pStyle w:val="ParagraphStyle4"/>
        <w:framePr w:w="1214" w:h="432" w:hRule="exact" w:wrap="none" w:vAnchor="page" w:hAnchor="margin" w:x="45" w:y="5796"/>
        <w:rPr>
          <w:rStyle w:val="FakeCharacterStyle"/>
        </w:rPr>
      </w:pPr>
    </w:p>
    <w:p w:rsidR="00DF75BE" w:rsidRDefault="0091759F">
      <w:pPr>
        <w:pStyle w:val="ParagraphStyle5"/>
        <w:framePr w:w="1218" w:h="402" w:hRule="exact" w:wrap="none" w:vAnchor="page" w:hAnchor="margin" w:x="43" w:y="5811"/>
        <w:rPr>
          <w:rStyle w:val="CharacterStyle2"/>
        </w:rPr>
      </w:pPr>
      <w:r>
        <w:rPr>
          <w:rStyle w:val="CharacterStyle2"/>
        </w:rPr>
        <w:t>Item No</w:t>
      </w:r>
    </w:p>
    <w:p w:rsidR="00DF75BE" w:rsidRDefault="00DF75BE">
      <w:pPr>
        <w:pStyle w:val="ParagraphStyle6"/>
        <w:framePr w:w="2440" w:h="432" w:hRule="exact" w:wrap="none" w:vAnchor="page" w:hAnchor="margin" w:x="1304" w:y="5796"/>
        <w:rPr>
          <w:rStyle w:val="FakeCharacterStyle"/>
        </w:rPr>
      </w:pPr>
    </w:p>
    <w:p w:rsidR="00DF75BE" w:rsidRDefault="0091759F">
      <w:pPr>
        <w:pStyle w:val="ParagraphStyle7"/>
        <w:framePr w:w="2414" w:h="402" w:hRule="exact" w:wrap="none" w:vAnchor="page" w:hAnchor="margin" w:x="1332" w:y="5811"/>
        <w:rPr>
          <w:rStyle w:val="CharacterStyle3"/>
        </w:rPr>
      </w:pPr>
      <w:r>
        <w:rPr>
          <w:rStyle w:val="CharacterStyle3"/>
        </w:rPr>
        <w:t>Stock No</w:t>
      </w:r>
    </w:p>
    <w:p w:rsidR="00DF75BE" w:rsidRDefault="00DF75BE">
      <w:pPr>
        <w:pStyle w:val="ParagraphStyle8"/>
        <w:framePr w:w="5160" w:h="432" w:hRule="exact" w:wrap="none" w:vAnchor="page" w:hAnchor="margin" w:x="3789" w:y="5796"/>
        <w:rPr>
          <w:rStyle w:val="FakeCharacterStyle"/>
        </w:rPr>
      </w:pPr>
    </w:p>
    <w:p w:rsidR="00DF75BE" w:rsidRDefault="0091759F">
      <w:pPr>
        <w:pStyle w:val="ParagraphStyle9"/>
        <w:framePr w:w="5134" w:h="402" w:hRule="exact" w:wrap="none" w:vAnchor="page" w:hAnchor="margin" w:x="3817" w:y="5811"/>
        <w:rPr>
          <w:rStyle w:val="CharacterStyle4"/>
        </w:rPr>
      </w:pPr>
      <w:r>
        <w:rPr>
          <w:rStyle w:val="CharacterStyle4"/>
        </w:rPr>
        <w:t>Stock Name</w:t>
      </w:r>
    </w:p>
    <w:p w:rsidR="00DF75BE" w:rsidRDefault="00DF75BE">
      <w:pPr>
        <w:pStyle w:val="ParagraphStyle6"/>
        <w:framePr w:w="1419" w:h="432" w:hRule="exact" w:wrap="none" w:vAnchor="page" w:hAnchor="margin" w:x="8994" w:y="5796"/>
        <w:rPr>
          <w:rStyle w:val="FakeCharacterStyle"/>
        </w:rPr>
      </w:pPr>
    </w:p>
    <w:p w:rsidR="00DF75BE" w:rsidRDefault="0091759F">
      <w:pPr>
        <w:pStyle w:val="ParagraphStyle7"/>
        <w:framePr w:w="1393" w:h="402" w:hRule="exact" w:wrap="none" w:vAnchor="page" w:hAnchor="margin" w:x="9022" w:y="5811"/>
        <w:rPr>
          <w:rStyle w:val="CharacterStyle3"/>
        </w:rPr>
      </w:pPr>
      <w:r>
        <w:rPr>
          <w:rStyle w:val="CharacterStyle3"/>
        </w:rPr>
        <w:t>Quantity</w:t>
      </w:r>
    </w:p>
    <w:p w:rsidR="00DF75BE" w:rsidRDefault="00DF75BE">
      <w:pPr>
        <w:pStyle w:val="ParagraphStyle6"/>
        <w:framePr w:w="988" w:h="432" w:hRule="exact" w:wrap="none" w:vAnchor="page" w:hAnchor="margin" w:x="10458" w:y="5796"/>
        <w:rPr>
          <w:rStyle w:val="FakeCharacterStyle"/>
        </w:rPr>
      </w:pPr>
    </w:p>
    <w:p w:rsidR="00DF75BE" w:rsidRDefault="0091759F">
      <w:pPr>
        <w:pStyle w:val="ParagraphStyle7"/>
        <w:framePr w:w="962" w:h="402" w:hRule="exact" w:wrap="none" w:vAnchor="page" w:hAnchor="margin" w:x="10486" w:y="5811"/>
        <w:rPr>
          <w:rStyle w:val="CharacterStyle3"/>
        </w:rPr>
      </w:pPr>
      <w:r>
        <w:rPr>
          <w:rStyle w:val="CharacterStyle3"/>
        </w:rPr>
        <w:t>Unit</w:t>
      </w:r>
    </w:p>
    <w:p w:rsidR="00DF75BE" w:rsidRDefault="00DF75BE">
      <w:pPr>
        <w:pStyle w:val="ParagraphStyle10"/>
        <w:framePr w:w="1304" w:h="1741" w:hRule="exact" w:wrap="none" w:vAnchor="page" w:hAnchor="margin" w:y="6228"/>
        <w:rPr>
          <w:rStyle w:val="FakeCharacterStyle"/>
        </w:rPr>
      </w:pPr>
    </w:p>
    <w:p w:rsidR="00DF75BE" w:rsidRDefault="0091759F">
      <w:pPr>
        <w:pStyle w:val="ParagraphStyle11"/>
        <w:framePr w:w="1248" w:h="1726" w:hRule="exact" w:wrap="none" w:vAnchor="page" w:hAnchor="margin" w:x="28" w:y="6228"/>
        <w:rPr>
          <w:rStyle w:val="CharacterStyle5"/>
        </w:rPr>
      </w:pPr>
      <w:r>
        <w:rPr>
          <w:rStyle w:val="CharacterStyle5"/>
        </w:rPr>
        <w:t>1</w:t>
      </w:r>
    </w:p>
    <w:p w:rsidR="00DF75BE" w:rsidRDefault="00DF75BE">
      <w:pPr>
        <w:pStyle w:val="ParagraphStyle10"/>
        <w:framePr w:w="2485" w:h="1741" w:hRule="exact" w:wrap="none" w:vAnchor="page" w:hAnchor="margin" w:x="1304" w:y="6228"/>
        <w:rPr>
          <w:rStyle w:val="FakeCharacterStyle"/>
        </w:rPr>
      </w:pPr>
    </w:p>
    <w:p w:rsidR="00DF75BE" w:rsidRDefault="0091759F">
      <w:pPr>
        <w:pStyle w:val="ParagraphStyle11"/>
        <w:framePr w:w="2429" w:h="1726" w:hRule="exact" w:wrap="none" w:vAnchor="page" w:hAnchor="margin" w:x="1332" w:y="6228"/>
        <w:rPr>
          <w:rStyle w:val="CharacterStyle5"/>
        </w:rPr>
      </w:pPr>
      <w:r>
        <w:rPr>
          <w:rStyle w:val="CharacterStyle5"/>
        </w:rPr>
        <w:t>20_10_001</w:t>
      </w:r>
    </w:p>
    <w:p w:rsidR="00DF75BE" w:rsidRDefault="00DF75BE">
      <w:pPr>
        <w:pStyle w:val="ParagraphStyle12"/>
        <w:framePr w:w="5205" w:h="1741" w:hRule="exact" w:wrap="none" w:vAnchor="page" w:hAnchor="margin" w:x="3789" w:y="6228"/>
        <w:rPr>
          <w:rStyle w:val="FakeCharacterStyle"/>
        </w:rPr>
      </w:pPr>
    </w:p>
    <w:p w:rsidR="00DF75BE" w:rsidRDefault="0091759F">
      <w:pPr>
        <w:pStyle w:val="ParagraphStyle13"/>
        <w:framePr w:w="5149" w:h="1726" w:hRule="exact" w:wrap="none" w:vAnchor="page" w:hAnchor="margin" w:x="3817" w:y="6228"/>
        <w:rPr>
          <w:rStyle w:val="CharacterStyle6"/>
        </w:rPr>
      </w:pPr>
      <w:r>
        <w:rPr>
          <w:rStyle w:val="CharacterStyle6"/>
        </w:rPr>
        <w:t>Bi-directional navigation electrophysiology catheter with contact force sensing deflectable irrigated tip 3.5mm, 4 electrodes + 2 electrodes for visualization with insertion tool</w:t>
      </w:r>
    </w:p>
    <w:p w:rsidR="00DF75BE" w:rsidRDefault="00DF75BE">
      <w:pPr>
        <w:pStyle w:val="ParagraphStyle10"/>
        <w:framePr w:w="1464" w:h="1741" w:hRule="exact" w:wrap="none" w:vAnchor="page" w:hAnchor="margin" w:x="8994" w:y="6228"/>
        <w:rPr>
          <w:rStyle w:val="FakeCharacterStyle"/>
        </w:rPr>
      </w:pPr>
    </w:p>
    <w:p w:rsidR="00DF75BE" w:rsidRDefault="0091759F">
      <w:pPr>
        <w:pStyle w:val="ParagraphStyle11"/>
        <w:framePr w:w="1408" w:h="1726" w:hRule="exact" w:wrap="none" w:vAnchor="page" w:hAnchor="margin" w:x="9022" w:y="6228"/>
        <w:rPr>
          <w:rStyle w:val="CharacterStyle5"/>
        </w:rPr>
      </w:pPr>
      <w:r>
        <w:rPr>
          <w:rStyle w:val="CharacterStyle5"/>
        </w:rPr>
        <w:t>130</w:t>
      </w:r>
    </w:p>
    <w:p w:rsidR="00DF75BE" w:rsidRDefault="00DF75BE">
      <w:pPr>
        <w:pStyle w:val="ParagraphStyle10"/>
        <w:framePr w:w="1033" w:h="1741" w:hRule="exact" w:wrap="none" w:vAnchor="page" w:hAnchor="margin" w:x="10458" w:y="6228"/>
        <w:rPr>
          <w:rStyle w:val="FakeCharacterStyle"/>
        </w:rPr>
      </w:pPr>
    </w:p>
    <w:p w:rsidR="00DF75BE" w:rsidRDefault="0091759F">
      <w:pPr>
        <w:pStyle w:val="ParagraphStyle11"/>
        <w:framePr w:w="977" w:h="1726" w:hRule="exact" w:wrap="none" w:vAnchor="page" w:hAnchor="margin" w:x="10486" w:y="6228"/>
        <w:rPr>
          <w:rStyle w:val="CharacterStyle5"/>
        </w:rPr>
      </w:pPr>
      <w:r>
        <w:rPr>
          <w:rStyle w:val="CharacterStyle5"/>
        </w:rPr>
        <w:t>Each</w:t>
      </w:r>
    </w:p>
    <w:p w:rsidR="00DF75BE" w:rsidRDefault="00DF75BE">
      <w:pPr>
        <w:pStyle w:val="ParagraphStyle10"/>
        <w:framePr w:w="1304" w:h="1741" w:hRule="exact" w:wrap="none" w:vAnchor="page" w:hAnchor="margin" w:y="7969"/>
        <w:rPr>
          <w:rStyle w:val="FakeCharacterStyle"/>
        </w:rPr>
      </w:pPr>
    </w:p>
    <w:p w:rsidR="00DF75BE" w:rsidRDefault="0091759F">
      <w:pPr>
        <w:pStyle w:val="ParagraphStyle11"/>
        <w:framePr w:w="1248" w:h="1726" w:hRule="exact" w:wrap="none" w:vAnchor="page" w:hAnchor="margin" w:x="28" w:y="7969"/>
        <w:rPr>
          <w:rStyle w:val="CharacterStyle5"/>
        </w:rPr>
      </w:pPr>
      <w:r>
        <w:rPr>
          <w:rStyle w:val="CharacterStyle5"/>
        </w:rPr>
        <w:t>2</w:t>
      </w:r>
    </w:p>
    <w:p w:rsidR="00DF75BE" w:rsidRDefault="00DF75BE">
      <w:pPr>
        <w:pStyle w:val="ParagraphStyle10"/>
        <w:framePr w:w="2485" w:h="1741" w:hRule="exact" w:wrap="none" w:vAnchor="page" w:hAnchor="margin" w:x="1304" w:y="7969"/>
        <w:rPr>
          <w:rStyle w:val="FakeCharacterStyle"/>
        </w:rPr>
      </w:pPr>
    </w:p>
    <w:p w:rsidR="00DF75BE" w:rsidRDefault="0091759F">
      <w:pPr>
        <w:pStyle w:val="ParagraphStyle11"/>
        <w:framePr w:w="2429" w:h="1726" w:hRule="exact" w:wrap="none" w:vAnchor="page" w:hAnchor="margin" w:x="1332" w:y="7969"/>
        <w:rPr>
          <w:rStyle w:val="CharacterStyle5"/>
        </w:rPr>
      </w:pPr>
      <w:r>
        <w:rPr>
          <w:rStyle w:val="CharacterStyle5"/>
        </w:rPr>
        <w:t>20_10_0010</w:t>
      </w:r>
    </w:p>
    <w:p w:rsidR="00DF75BE" w:rsidRDefault="00DF75BE">
      <w:pPr>
        <w:pStyle w:val="ParagraphStyle12"/>
        <w:framePr w:w="5205" w:h="1741" w:hRule="exact" w:wrap="none" w:vAnchor="page" w:hAnchor="margin" w:x="3789" w:y="7969"/>
        <w:rPr>
          <w:rStyle w:val="FakeCharacterStyle"/>
        </w:rPr>
      </w:pPr>
    </w:p>
    <w:p w:rsidR="00DF75BE" w:rsidRDefault="0091759F">
      <w:pPr>
        <w:pStyle w:val="ParagraphStyle13"/>
        <w:framePr w:w="5149" w:h="1726" w:hRule="exact" w:wrap="none" w:vAnchor="page" w:hAnchor="margin" w:x="3817" w:y="7969"/>
        <w:rPr>
          <w:rStyle w:val="CharacterStyle6"/>
        </w:rPr>
      </w:pPr>
      <w:r>
        <w:rPr>
          <w:rStyle w:val="CharacterStyle6"/>
        </w:rPr>
        <w:t>Cable for Bi-directional navigation electrophysiology catheter with contact force sensing deflectable irrigated tip 3.5mm, 4 electrodes + 2 electrodes for visualization with insertion tool</w:t>
      </w:r>
    </w:p>
    <w:p w:rsidR="00DF75BE" w:rsidRDefault="00DF75BE">
      <w:pPr>
        <w:pStyle w:val="ParagraphStyle10"/>
        <w:framePr w:w="1464" w:h="1741" w:hRule="exact" w:wrap="none" w:vAnchor="page" w:hAnchor="margin" w:x="8994" w:y="7969"/>
        <w:rPr>
          <w:rStyle w:val="FakeCharacterStyle"/>
        </w:rPr>
      </w:pPr>
    </w:p>
    <w:p w:rsidR="00DF75BE" w:rsidRDefault="0091759F">
      <w:pPr>
        <w:pStyle w:val="ParagraphStyle11"/>
        <w:framePr w:w="1408" w:h="1726" w:hRule="exact" w:wrap="none" w:vAnchor="page" w:hAnchor="margin" w:x="9022" w:y="7969"/>
        <w:rPr>
          <w:rStyle w:val="CharacterStyle5"/>
        </w:rPr>
      </w:pPr>
      <w:r>
        <w:rPr>
          <w:rStyle w:val="CharacterStyle5"/>
        </w:rPr>
        <w:t>30</w:t>
      </w:r>
    </w:p>
    <w:p w:rsidR="00DF75BE" w:rsidRDefault="00DF75BE">
      <w:pPr>
        <w:pStyle w:val="ParagraphStyle10"/>
        <w:framePr w:w="1033" w:h="1741" w:hRule="exact" w:wrap="none" w:vAnchor="page" w:hAnchor="margin" w:x="10458" w:y="7969"/>
        <w:rPr>
          <w:rStyle w:val="FakeCharacterStyle"/>
        </w:rPr>
      </w:pPr>
    </w:p>
    <w:p w:rsidR="00DF75BE" w:rsidRDefault="0091759F">
      <w:pPr>
        <w:pStyle w:val="ParagraphStyle11"/>
        <w:framePr w:w="977" w:h="1726" w:hRule="exact" w:wrap="none" w:vAnchor="page" w:hAnchor="margin" w:x="10486" w:y="7969"/>
        <w:rPr>
          <w:rStyle w:val="CharacterStyle5"/>
        </w:rPr>
      </w:pPr>
      <w:r>
        <w:rPr>
          <w:rStyle w:val="CharacterStyle5"/>
        </w:rPr>
        <w:t>Each</w:t>
      </w:r>
    </w:p>
    <w:p w:rsidR="00DF75BE" w:rsidRDefault="00DF75BE">
      <w:pPr>
        <w:pStyle w:val="ParagraphStyle10"/>
        <w:framePr w:w="1304" w:h="1063" w:hRule="exact" w:wrap="none" w:vAnchor="page" w:hAnchor="margin" w:y="9711"/>
        <w:rPr>
          <w:rStyle w:val="FakeCharacterStyle"/>
        </w:rPr>
      </w:pPr>
    </w:p>
    <w:p w:rsidR="00DF75BE" w:rsidRDefault="0091759F">
      <w:pPr>
        <w:pStyle w:val="ParagraphStyle11"/>
        <w:framePr w:w="1248" w:h="1048" w:hRule="exact" w:wrap="none" w:vAnchor="page" w:hAnchor="margin" w:x="28" w:y="9711"/>
        <w:rPr>
          <w:rStyle w:val="CharacterStyle5"/>
        </w:rPr>
      </w:pPr>
      <w:r>
        <w:rPr>
          <w:rStyle w:val="CharacterStyle5"/>
        </w:rPr>
        <w:t>3</w:t>
      </w:r>
    </w:p>
    <w:p w:rsidR="00DF75BE" w:rsidRDefault="00DF75BE">
      <w:pPr>
        <w:pStyle w:val="ParagraphStyle10"/>
        <w:framePr w:w="2485" w:h="1063" w:hRule="exact" w:wrap="none" w:vAnchor="page" w:hAnchor="margin" w:x="1304" w:y="9711"/>
        <w:rPr>
          <w:rStyle w:val="FakeCharacterStyle"/>
        </w:rPr>
      </w:pPr>
    </w:p>
    <w:p w:rsidR="00DF75BE" w:rsidRDefault="0091759F">
      <w:pPr>
        <w:pStyle w:val="ParagraphStyle11"/>
        <w:framePr w:w="2429" w:h="1048" w:hRule="exact" w:wrap="none" w:vAnchor="page" w:hAnchor="margin" w:x="1332" w:y="9711"/>
        <w:rPr>
          <w:rStyle w:val="CharacterStyle5"/>
        </w:rPr>
      </w:pPr>
      <w:r>
        <w:rPr>
          <w:rStyle w:val="CharacterStyle5"/>
        </w:rPr>
        <w:t>20_10_0013</w:t>
      </w:r>
    </w:p>
    <w:p w:rsidR="00DF75BE" w:rsidRDefault="00DF75BE">
      <w:pPr>
        <w:pStyle w:val="ParagraphStyle12"/>
        <w:framePr w:w="5205" w:h="1063" w:hRule="exact" w:wrap="none" w:vAnchor="page" w:hAnchor="margin" w:x="3789" w:y="9711"/>
        <w:rPr>
          <w:rStyle w:val="FakeCharacterStyle"/>
        </w:rPr>
      </w:pPr>
    </w:p>
    <w:p w:rsidR="00DF75BE" w:rsidRDefault="0091759F">
      <w:pPr>
        <w:pStyle w:val="ParagraphStyle13"/>
        <w:framePr w:w="5149" w:h="1048" w:hRule="exact" w:wrap="none" w:vAnchor="page" w:hAnchor="margin" w:x="3817" w:y="9711"/>
        <w:rPr>
          <w:rStyle w:val="CharacterStyle6"/>
        </w:rPr>
      </w:pPr>
      <w:r>
        <w:rPr>
          <w:rStyle w:val="CharacterStyle6"/>
        </w:rPr>
        <w:t>External reference patches (kit) compatible with CARTO 3 SYSTEM cardiac 3D mapping</w:t>
      </w:r>
    </w:p>
    <w:p w:rsidR="00DF75BE" w:rsidRDefault="00DF75BE">
      <w:pPr>
        <w:pStyle w:val="ParagraphStyle10"/>
        <w:framePr w:w="1464" w:h="1063" w:hRule="exact" w:wrap="none" w:vAnchor="page" w:hAnchor="margin" w:x="8994" w:y="9711"/>
        <w:rPr>
          <w:rStyle w:val="FakeCharacterStyle"/>
        </w:rPr>
      </w:pPr>
    </w:p>
    <w:p w:rsidR="00DF75BE" w:rsidRDefault="0091759F">
      <w:pPr>
        <w:pStyle w:val="ParagraphStyle11"/>
        <w:framePr w:w="1408" w:h="1048" w:hRule="exact" w:wrap="none" w:vAnchor="page" w:hAnchor="margin" w:x="9022" w:y="9711"/>
        <w:rPr>
          <w:rStyle w:val="CharacterStyle5"/>
        </w:rPr>
      </w:pPr>
      <w:r>
        <w:rPr>
          <w:rStyle w:val="CharacterStyle5"/>
        </w:rPr>
        <w:t>70</w:t>
      </w:r>
    </w:p>
    <w:p w:rsidR="00DF75BE" w:rsidRDefault="00DF75BE">
      <w:pPr>
        <w:pStyle w:val="ParagraphStyle10"/>
        <w:framePr w:w="1033" w:h="1063" w:hRule="exact" w:wrap="none" w:vAnchor="page" w:hAnchor="margin" w:x="10458" w:y="9711"/>
        <w:rPr>
          <w:rStyle w:val="FakeCharacterStyle"/>
        </w:rPr>
      </w:pPr>
    </w:p>
    <w:p w:rsidR="00DF75BE" w:rsidRDefault="0091759F">
      <w:pPr>
        <w:pStyle w:val="ParagraphStyle11"/>
        <w:framePr w:w="977" w:h="1048" w:hRule="exact" w:wrap="none" w:vAnchor="page" w:hAnchor="margin" w:x="10486" w:y="9711"/>
        <w:rPr>
          <w:rStyle w:val="CharacterStyle5"/>
        </w:rPr>
      </w:pPr>
      <w:r>
        <w:rPr>
          <w:rStyle w:val="CharacterStyle5"/>
        </w:rPr>
        <w:t>Each</w:t>
      </w:r>
    </w:p>
    <w:p w:rsidR="00DF75BE" w:rsidRDefault="00DF75BE">
      <w:pPr>
        <w:pStyle w:val="ParagraphStyle10"/>
        <w:framePr w:w="1304" w:h="1063" w:hRule="exact" w:wrap="none" w:vAnchor="page" w:hAnchor="margin" w:y="10773"/>
        <w:rPr>
          <w:rStyle w:val="FakeCharacterStyle"/>
        </w:rPr>
      </w:pPr>
    </w:p>
    <w:p w:rsidR="00DF75BE" w:rsidRDefault="0091759F">
      <w:pPr>
        <w:pStyle w:val="ParagraphStyle11"/>
        <w:framePr w:w="1248" w:h="1048" w:hRule="exact" w:wrap="none" w:vAnchor="page" w:hAnchor="margin" w:x="28" w:y="10773"/>
        <w:rPr>
          <w:rStyle w:val="CharacterStyle5"/>
        </w:rPr>
      </w:pPr>
      <w:r>
        <w:rPr>
          <w:rStyle w:val="CharacterStyle5"/>
        </w:rPr>
        <w:t>4</w:t>
      </w:r>
    </w:p>
    <w:p w:rsidR="00DF75BE" w:rsidRDefault="00DF75BE">
      <w:pPr>
        <w:pStyle w:val="ParagraphStyle10"/>
        <w:framePr w:w="2485" w:h="1063" w:hRule="exact" w:wrap="none" w:vAnchor="page" w:hAnchor="margin" w:x="1304" w:y="10773"/>
        <w:rPr>
          <w:rStyle w:val="FakeCharacterStyle"/>
        </w:rPr>
      </w:pPr>
    </w:p>
    <w:p w:rsidR="00DF75BE" w:rsidRDefault="0091759F">
      <w:pPr>
        <w:pStyle w:val="ParagraphStyle11"/>
        <w:framePr w:w="2429" w:h="1048" w:hRule="exact" w:wrap="none" w:vAnchor="page" w:hAnchor="margin" w:x="1332" w:y="10773"/>
        <w:rPr>
          <w:rStyle w:val="CharacterStyle5"/>
        </w:rPr>
      </w:pPr>
      <w:r>
        <w:rPr>
          <w:rStyle w:val="CharacterStyle5"/>
        </w:rPr>
        <w:t>20_10_0014</w:t>
      </w:r>
    </w:p>
    <w:p w:rsidR="00DF75BE" w:rsidRDefault="00DF75BE">
      <w:pPr>
        <w:pStyle w:val="ParagraphStyle12"/>
        <w:framePr w:w="5205" w:h="1063" w:hRule="exact" w:wrap="none" w:vAnchor="page" w:hAnchor="margin" w:x="3789" w:y="10773"/>
        <w:rPr>
          <w:rStyle w:val="FakeCharacterStyle"/>
        </w:rPr>
      </w:pPr>
    </w:p>
    <w:p w:rsidR="00DF75BE" w:rsidRDefault="0091759F">
      <w:pPr>
        <w:pStyle w:val="ParagraphStyle13"/>
        <w:framePr w:w="5149" w:h="1048" w:hRule="exact" w:wrap="none" w:vAnchor="page" w:hAnchor="margin" w:x="3817" w:y="10773"/>
        <w:rPr>
          <w:rStyle w:val="CharacterStyle6"/>
        </w:rPr>
      </w:pPr>
      <w:r>
        <w:rPr>
          <w:rStyle w:val="CharacterStyle6"/>
        </w:rPr>
        <w:t>Bi-directional guiding sheath, compatible with CARTO 3 SYSTEM cardiac 3D mapping</w:t>
      </w:r>
    </w:p>
    <w:p w:rsidR="00DF75BE" w:rsidRDefault="00DF75BE">
      <w:pPr>
        <w:pStyle w:val="ParagraphStyle10"/>
        <w:framePr w:w="1464" w:h="1063" w:hRule="exact" w:wrap="none" w:vAnchor="page" w:hAnchor="margin" w:x="8994" w:y="10773"/>
        <w:rPr>
          <w:rStyle w:val="FakeCharacterStyle"/>
        </w:rPr>
      </w:pPr>
    </w:p>
    <w:p w:rsidR="00DF75BE" w:rsidRDefault="0091759F">
      <w:pPr>
        <w:pStyle w:val="ParagraphStyle11"/>
        <w:framePr w:w="1408" w:h="1048" w:hRule="exact" w:wrap="none" w:vAnchor="page" w:hAnchor="margin" w:x="9022" w:y="10773"/>
        <w:rPr>
          <w:rStyle w:val="CharacterStyle5"/>
        </w:rPr>
      </w:pPr>
      <w:r>
        <w:rPr>
          <w:rStyle w:val="CharacterStyle5"/>
        </w:rPr>
        <w:t>20</w:t>
      </w:r>
    </w:p>
    <w:p w:rsidR="00DF75BE" w:rsidRDefault="00DF75BE">
      <w:pPr>
        <w:pStyle w:val="ParagraphStyle10"/>
        <w:framePr w:w="1033" w:h="1063" w:hRule="exact" w:wrap="none" w:vAnchor="page" w:hAnchor="margin" w:x="10458" w:y="10773"/>
        <w:rPr>
          <w:rStyle w:val="FakeCharacterStyle"/>
        </w:rPr>
      </w:pPr>
    </w:p>
    <w:p w:rsidR="00DF75BE" w:rsidRDefault="0091759F">
      <w:pPr>
        <w:pStyle w:val="ParagraphStyle11"/>
        <w:framePr w:w="977" w:h="1048" w:hRule="exact" w:wrap="none" w:vAnchor="page" w:hAnchor="margin" w:x="10486" w:y="10773"/>
        <w:rPr>
          <w:rStyle w:val="CharacterStyle5"/>
        </w:rPr>
      </w:pPr>
      <w:r>
        <w:rPr>
          <w:rStyle w:val="CharacterStyle5"/>
        </w:rPr>
        <w:t>Each</w:t>
      </w:r>
    </w:p>
    <w:p w:rsidR="00DF75BE" w:rsidRDefault="00DF75BE">
      <w:pPr>
        <w:pStyle w:val="ParagraphStyle10"/>
        <w:framePr w:w="1304" w:h="1063" w:hRule="exact" w:wrap="none" w:vAnchor="page" w:hAnchor="margin" w:y="11836"/>
        <w:rPr>
          <w:rStyle w:val="FakeCharacterStyle"/>
        </w:rPr>
      </w:pPr>
    </w:p>
    <w:p w:rsidR="00DF75BE" w:rsidRDefault="0091759F">
      <w:pPr>
        <w:pStyle w:val="ParagraphStyle11"/>
        <w:framePr w:w="1248" w:h="1048" w:hRule="exact" w:wrap="none" w:vAnchor="page" w:hAnchor="margin" w:x="28" w:y="11836"/>
        <w:rPr>
          <w:rStyle w:val="CharacterStyle5"/>
        </w:rPr>
      </w:pPr>
      <w:r>
        <w:rPr>
          <w:rStyle w:val="CharacterStyle5"/>
        </w:rPr>
        <w:t>5</w:t>
      </w:r>
    </w:p>
    <w:p w:rsidR="00DF75BE" w:rsidRDefault="00DF75BE">
      <w:pPr>
        <w:pStyle w:val="ParagraphStyle10"/>
        <w:framePr w:w="2485" w:h="1063" w:hRule="exact" w:wrap="none" w:vAnchor="page" w:hAnchor="margin" w:x="1304" w:y="11836"/>
        <w:rPr>
          <w:rStyle w:val="FakeCharacterStyle"/>
        </w:rPr>
      </w:pPr>
    </w:p>
    <w:p w:rsidR="00DF75BE" w:rsidRDefault="0091759F">
      <w:pPr>
        <w:pStyle w:val="ParagraphStyle11"/>
        <w:framePr w:w="2429" w:h="1048" w:hRule="exact" w:wrap="none" w:vAnchor="page" w:hAnchor="margin" w:x="1332" w:y="11836"/>
        <w:rPr>
          <w:rStyle w:val="CharacterStyle5"/>
        </w:rPr>
      </w:pPr>
      <w:r>
        <w:rPr>
          <w:rStyle w:val="CharacterStyle5"/>
        </w:rPr>
        <w:t>20_10_0015</w:t>
      </w:r>
    </w:p>
    <w:p w:rsidR="00DF75BE" w:rsidRDefault="00DF75BE">
      <w:pPr>
        <w:pStyle w:val="ParagraphStyle12"/>
        <w:framePr w:w="5205" w:h="1063" w:hRule="exact" w:wrap="none" w:vAnchor="page" w:hAnchor="margin" w:x="3789" w:y="11836"/>
        <w:rPr>
          <w:rStyle w:val="FakeCharacterStyle"/>
        </w:rPr>
      </w:pPr>
    </w:p>
    <w:p w:rsidR="00DF75BE" w:rsidRDefault="0091759F">
      <w:pPr>
        <w:pStyle w:val="ParagraphStyle13"/>
        <w:framePr w:w="5149" w:h="1048" w:hRule="exact" w:wrap="none" w:vAnchor="page" w:hAnchor="margin" w:x="3817" w:y="11836"/>
        <w:rPr>
          <w:rStyle w:val="CharacterStyle6"/>
        </w:rPr>
      </w:pPr>
      <w:r>
        <w:rPr>
          <w:rStyle w:val="CharacterStyle6"/>
        </w:rPr>
        <w:t>Cable for Bi-directional guiding sheath ,compatible with CARTO 3 SYSTEM cardiac 3D mapping</w:t>
      </w:r>
    </w:p>
    <w:p w:rsidR="00DF75BE" w:rsidRDefault="00DF75BE">
      <w:pPr>
        <w:pStyle w:val="ParagraphStyle10"/>
        <w:framePr w:w="1464" w:h="1063" w:hRule="exact" w:wrap="none" w:vAnchor="page" w:hAnchor="margin" w:x="8994" w:y="11836"/>
        <w:rPr>
          <w:rStyle w:val="FakeCharacterStyle"/>
        </w:rPr>
      </w:pPr>
    </w:p>
    <w:p w:rsidR="00DF75BE" w:rsidRDefault="0091759F">
      <w:pPr>
        <w:pStyle w:val="ParagraphStyle11"/>
        <w:framePr w:w="1408" w:h="1048" w:hRule="exact" w:wrap="none" w:vAnchor="page" w:hAnchor="margin" w:x="9022" w:y="11836"/>
        <w:rPr>
          <w:rStyle w:val="CharacterStyle5"/>
        </w:rPr>
      </w:pPr>
      <w:r>
        <w:rPr>
          <w:rStyle w:val="CharacterStyle5"/>
        </w:rPr>
        <w:t>6</w:t>
      </w:r>
    </w:p>
    <w:p w:rsidR="00DF75BE" w:rsidRDefault="00DF75BE">
      <w:pPr>
        <w:pStyle w:val="ParagraphStyle10"/>
        <w:framePr w:w="1033" w:h="1063" w:hRule="exact" w:wrap="none" w:vAnchor="page" w:hAnchor="margin" w:x="10458" w:y="11836"/>
        <w:rPr>
          <w:rStyle w:val="FakeCharacterStyle"/>
        </w:rPr>
      </w:pPr>
    </w:p>
    <w:p w:rsidR="00DF75BE" w:rsidRDefault="0091759F">
      <w:pPr>
        <w:pStyle w:val="ParagraphStyle11"/>
        <w:framePr w:w="977" w:h="1048" w:hRule="exact" w:wrap="none" w:vAnchor="page" w:hAnchor="margin" w:x="10486" w:y="11836"/>
        <w:rPr>
          <w:rStyle w:val="CharacterStyle5"/>
        </w:rPr>
      </w:pPr>
      <w:r>
        <w:rPr>
          <w:rStyle w:val="CharacterStyle5"/>
        </w:rPr>
        <w:t>Each</w:t>
      </w:r>
    </w:p>
    <w:p w:rsidR="00DF75BE" w:rsidRDefault="00DF75BE">
      <w:pPr>
        <w:pStyle w:val="ParagraphStyle10"/>
        <w:framePr w:w="1304" w:h="1063" w:hRule="exact" w:wrap="none" w:vAnchor="page" w:hAnchor="margin" w:y="12899"/>
        <w:rPr>
          <w:rStyle w:val="FakeCharacterStyle"/>
        </w:rPr>
      </w:pPr>
    </w:p>
    <w:p w:rsidR="00DF75BE" w:rsidRDefault="0091759F">
      <w:pPr>
        <w:pStyle w:val="ParagraphStyle11"/>
        <w:framePr w:w="1248" w:h="1048" w:hRule="exact" w:wrap="none" w:vAnchor="page" w:hAnchor="margin" w:x="28" w:y="12899"/>
        <w:rPr>
          <w:rStyle w:val="CharacterStyle5"/>
        </w:rPr>
      </w:pPr>
      <w:r>
        <w:rPr>
          <w:rStyle w:val="CharacterStyle5"/>
        </w:rPr>
        <w:t>6</w:t>
      </w:r>
    </w:p>
    <w:p w:rsidR="00DF75BE" w:rsidRDefault="00DF75BE">
      <w:pPr>
        <w:pStyle w:val="ParagraphStyle10"/>
        <w:framePr w:w="2485" w:h="1063" w:hRule="exact" w:wrap="none" w:vAnchor="page" w:hAnchor="margin" w:x="1304" w:y="12899"/>
        <w:rPr>
          <w:rStyle w:val="FakeCharacterStyle"/>
        </w:rPr>
      </w:pPr>
    </w:p>
    <w:p w:rsidR="00DF75BE" w:rsidRDefault="0091759F">
      <w:pPr>
        <w:pStyle w:val="ParagraphStyle11"/>
        <w:framePr w:w="2429" w:h="1048" w:hRule="exact" w:wrap="none" w:vAnchor="page" w:hAnchor="margin" w:x="1332" w:y="12899"/>
        <w:rPr>
          <w:rStyle w:val="CharacterStyle5"/>
        </w:rPr>
      </w:pPr>
      <w:r>
        <w:rPr>
          <w:rStyle w:val="CharacterStyle5"/>
        </w:rPr>
        <w:t>20_10_0016</w:t>
      </w:r>
    </w:p>
    <w:p w:rsidR="00DF75BE" w:rsidRDefault="00DF75BE">
      <w:pPr>
        <w:pStyle w:val="ParagraphStyle12"/>
        <w:framePr w:w="5205" w:h="1063" w:hRule="exact" w:wrap="none" w:vAnchor="page" w:hAnchor="margin" w:x="3789" w:y="12899"/>
        <w:rPr>
          <w:rStyle w:val="FakeCharacterStyle"/>
        </w:rPr>
      </w:pPr>
    </w:p>
    <w:p w:rsidR="00DF75BE" w:rsidRDefault="0091759F">
      <w:pPr>
        <w:pStyle w:val="ParagraphStyle13"/>
        <w:framePr w:w="5149" w:h="1048" w:hRule="exact" w:wrap="none" w:vAnchor="page" w:hAnchor="margin" w:x="3817" w:y="12899"/>
        <w:rPr>
          <w:rStyle w:val="CharacterStyle6"/>
        </w:rPr>
      </w:pPr>
      <w:r>
        <w:rPr>
          <w:rStyle w:val="CharacterStyle6"/>
        </w:rPr>
        <w:t>High-density mapping catheter, compatible with CARTO 3 SYSTEM cardiac 3D mapping</w:t>
      </w:r>
    </w:p>
    <w:p w:rsidR="00DF75BE" w:rsidRDefault="00DF75BE">
      <w:pPr>
        <w:pStyle w:val="ParagraphStyle10"/>
        <w:framePr w:w="1464" w:h="1063" w:hRule="exact" w:wrap="none" w:vAnchor="page" w:hAnchor="margin" w:x="8994" w:y="12899"/>
        <w:rPr>
          <w:rStyle w:val="FakeCharacterStyle"/>
        </w:rPr>
      </w:pPr>
    </w:p>
    <w:p w:rsidR="00DF75BE" w:rsidRDefault="0091759F">
      <w:pPr>
        <w:pStyle w:val="ParagraphStyle11"/>
        <w:framePr w:w="1408" w:h="1048" w:hRule="exact" w:wrap="none" w:vAnchor="page" w:hAnchor="margin" w:x="9022" w:y="12899"/>
        <w:rPr>
          <w:rStyle w:val="CharacterStyle5"/>
        </w:rPr>
      </w:pPr>
      <w:r>
        <w:rPr>
          <w:rStyle w:val="CharacterStyle5"/>
        </w:rPr>
        <w:t>60</w:t>
      </w:r>
    </w:p>
    <w:p w:rsidR="00DF75BE" w:rsidRDefault="00DF75BE">
      <w:pPr>
        <w:pStyle w:val="ParagraphStyle10"/>
        <w:framePr w:w="1033" w:h="1063" w:hRule="exact" w:wrap="none" w:vAnchor="page" w:hAnchor="margin" w:x="10458" w:y="12899"/>
        <w:rPr>
          <w:rStyle w:val="FakeCharacterStyle"/>
        </w:rPr>
      </w:pPr>
    </w:p>
    <w:p w:rsidR="00DF75BE" w:rsidRDefault="0091759F">
      <w:pPr>
        <w:pStyle w:val="ParagraphStyle11"/>
        <w:framePr w:w="977" w:h="1048" w:hRule="exact" w:wrap="none" w:vAnchor="page" w:hAnchor="margin" w:x="10486" w:y="12899"/>
        <w:rPr>
          <w:rStyle w:val="CharacterStyle5"/>
        </w:rPr>
      </w:pPr>
      <w:r>
        <w:rPr>
          <w:rStyle w:val="CharacterStyle5"/>
        </w:rPr>
        <w:t>Each</w:t>
      </w:r>
    </w:p>
    <w:p w:rsidR="00DF75BE" w:rsidRDefault="00DF75BE">
      <w:pPr>
        <w:pStyle w:val="ParagraphStyle10"/>
        <w:framePr w:w="1304" w:h="1063" w:hRule="exact" w:wrap="none" w:vAnchor="page" w:hAnchor="margin" w:y="13961"/>
        <w:rPr>
          <w:rStyle w:val="FakeCharacterStyle"/>
        </w:rPr>
      </w:pPr>
    </w:p>
    <w:p w:rsidR="00DF75BE" w:rsidRDefault="0091759F">
      <w:pPr>
        <w:pStyle w:val="ParagraphStyle11"/>
        <w:framePr w:w="1248" w:h="1048" w:hRule="exact" w:wrap="none" w:vAnchor="page" w:hAnchor="margin" w:x="28" w:y="13961"/>
        <w:rPr>
          <w:rStyle w:val="CharacterStyle5"/>
        </w:rPr>
      </w:pPr>
      <w:r>
        <w:rPr>
          <w:rStyle w:val="CharacterStyle5"/>
        </w:rPr>
        <w:t>7</w:t>
      </w:r>
    </w:p>
    <w:p w:rsidR="00DF75BE" w:rsidRDefault="00DF75BE">
      <w:pPr>
        <w:pStyle w:val="ParagraphStyle10"/>
        <w:framePr w:w="2485" w:h="1063" w:hRule="exact" w:wrap="none" w:vAnchor="page" w:hAnchor="margin" w:x="1304" w:y="13961"/>
        <w:rPr>
          <w:rStyle w:val="FakeCharacterStyle"/>
        </w:rPr>
      </w:pPr>
    </w:p>
    <w:p w:rsidR="00DF75BE" w:rsidRDefault="0091759F">
      <w:pPr>
        <w:pStyle w:val="ParagraphStyle11"/>
        <w:framePr w:w="2429" w:h="1048" w:hRule="exact" w:wrap="none" w:vAnchor="page" w:hAnchor="margin" w:x="1332" w:y="13961"/>
        <w:rPr>
          <w:rStyle w:val="CharacterStyle5"/>
        </w:rPr>
      </w:pPr>
      <w:r>
        <w:rPr>
          <w:rStyle w:val="CharacterStyle5"/>
        </w:rPr>
        <w:t>20_10_0017</w:t>
      </w:r>
    </w:p>
    <w:p w:rsidR="00DF75BE" w:rsidRDefault="00DF75BE">
      <w:pPr>
        <w:pStyle w:val="ParagraphStyle12"/>
        <w:framePr w:w="5205" w:h="1063" w:hRule="exact" w:wrap="none" w:vAnchor="page" w:hAnchor="margin" w:x="3789" w:y="13961"/>
        <w:rPr>
          <w:rStyle w:val="FakeCharacterStyle"/>
        </w:rPr>
      </w:pPr>
    </w:p>
    <w:p w:rsidR="00DF75BE" w:rsidRDefault="0091759F">
      <w:pPr>
        <w:pStyle w:val="ParagraphStyle13"/>
        <w:framePr w:w="5149" w:h="1048" w:hRule="exact" w:wrap="none" w:vAnchor="page" w:hAnchor="margin" w:x="3817" w:y="13961"/>
        <w:rPr>
          <w:rStyle w:val="CharacterStyle6"/>
        </w:rPr>
      </w:pPr>
      <w:r>
        <w:rPr>
          <w:rStyle w:val="CharacterStyle6"/>
        </w:rPr>
        <w:t>Cable for High-density mapping catheter , compatible with CARTO 3 SYSTEM cardiac 3D mapping</w:t>
      </w:r>
    </w:p>
    <w:p w:rsidR="00DF75BE" w:rsidRDefault="00DF75BE">
      <w:pPr>
        <w:pStyle w:val="ParagraphStyle10"/>
        <w:framePr w:w="1464" w:h="1063" w:hRule="exact" w:wrap="none" w:vAnchor="page" w:hAnchor="margin" w:x="8994" w:y="13961"/>
        <w:rPr>
          <w:rStyle w:val="FakeCharacterStyle"/>
        </w:rPr>
      </w:pPr>
    </w:p>
    <w:p w:rsidR="00DF75BE" w:rsidRDefault="0091759F">
      <w:pPr>
        <w:pStyle w:val="ParagraphStyle11"/>
        <w:framePr w:w="1408" w:h="1048" w:hRule="exact" w:wrap="none" w:vAnchor="page" w:hAnchor="margin" w:x="9022" w:y="13961"/>
        <w:rPr>
          <w:rStyle w:val="CharacterStyle5"/>
        </w:rPr>
      </w:pPr>
      <w:r>
        <w:rPr>
          <w:rStyle w:val="CharacterStyle5"/>
        </w:rPr>
        <w:t>15</w:t>
      </w:r>
    </w:p>
    <w:p w:rsidR="00DF75BE" w:rsidRDefault="00DF75BE">
      <w:pPr>
        <w:pStyle w:val="ParagraphStyle10"/>
        <w:framePr w:w="1033" w:h="1063" w:hRule="exact" w:wrap="none" w:vAnchor="page" w:hAnchor="margin" w:x="10458" w:y="13961"/>
        <w:rPr>
          <w:rStyle w:val="FakeCharacterStyle"/>
        </w:rPr>
      </w:pPr>
    </w:p>
    <w:p w:rsidR="00DF75BE" w:rsidRDefault="0091759F">
      <w:pPr>
        <w:pStyle w:val="ParagraphStyle11"/>
        <w:framePr w:w="977" w:h="1048" w:hRule="exact" w:wrap="none" w:vAnchor="page" w:hAnchor="margin" w:x="10486" w:y="13961"/>
        <w:rPr>
          <w:rStyle w:val="CharacterStyle5"/>
        </w:rPr>
      </w:pPr>
      <w:r>
        <w:rPr>
          <w:rStyle w:val="CharacterStyle5"/>
        </w:rPr>
        <w:t>Each</w:t>
      </w:r>
    </w:p>
    <w:p w:rsidR="00DF75BE" w:rsidRDefault="00DF75BE">
      <w:pPr>
        <w:pStyle w:val="ParagraphStyle10"/>
        <w:framePr w:w="1304" w:h="1063" w:hRule="exact" w:wrap="none" w:vAnchor="page" w:hAnchor="margin" w:y="15024"/>
        <w:rPr>
          <w:rStyle w:val="FakeCharacterStyle"/>
        </w:rPr>
      </w:pPr>
    </w:p>
    <w:p w:rsidR="00DF75BE" w:rsidRDefault="0091759F">
      <w:pPr>
        <w:pStyle w:val="ParagraphStyle11"/>
        <w:framePr w:w="1248" w:h="1048" w:hRule="exact" w:wrap="none" w:vAnchor="page" w:hAnchor="margin" w:x="28" w:y="15024"/>
        <w:rPr>
          <w:rStyle w:val="CharacterStyle5"/>
        </w:rPr>
      </w:pPr>
      <w:r>
        <w:rPr>
          <w:rStyle w:val="CharacterStyle5"/>
        </w:rPr>
        <w:t>8</w:t>
      </w:r>
    </w:p>
    <w:p w:rsidR="00DF75BE" w:rsidRDefault="00DF75BE">
      <w:pPr>
        <w:pStyle w:val="ParagraphStyle10"/>
        <w:framePr w:w="2485" w:h="1063" w:hRule="exact" w:wrap="none" w:vAnchor="page" w:hAnchor="margin" w:x="1304" w:y="15024"/>
        <w:rPr>
          <w:rStyle w:val="FakeCharacterStyle"/>
        </w:rPr>
      </w:pPr>
    </w:p>
    <w:p w:rsidR="00DF75BE" w:rsidRDefault="0091759F">
      <w:pPr>
        <w:pStyle w:val="ParagraphStyle11"/>
        <w:framePr w:w="2429" w:h="1048" w:hRule="exact" w:wrap="none" w:vAnchor="page" w:hAnchor="margin" w:x="1332" w:y="15024"/>
        <w:rPr>
          <w:rStyle w:val="CharacterStyle5"/>
        </w:rPr>
      </w:pPr>
      <w:r>
        <w:rPr>
          <w:rStyle w:val="CharacterStyle5"/>
        </w:rPr>
        <w:t>20_10_0051</w:t>
      </w:r>
    </w:p>
    <w:p w:rsidR="00DF75BE" w:rsidRDefault="00DF75BE">
      <w:pPr>
        <w:pStyle w:val="ParagraphStyle12"/>
        <w:framePr w:w="5205" w:h="1063" w:hRule="exact" w:wrap="none" w:vAnchor="page" w:hAnchor="margin" w:x="3789" w:y="15024"/>
        <w:rPr>
          <w:rStyle w:val="FakeCharacterStyle"/>
        </w:rPr>
      </w:pPr>
    </w:p>
    <w:p w:rsidR="00DF75BE" w:rsidRDefault="0091759F">
      <w:pPr>
        <w:pStyle w:val="ParagraphStyle13"/>
        <w:framePr w:w="5149" w:h="1048" w:hRule="exact" w:wrap="none" w:vAnchor="page" w:hAnchor="margin" w:x="3817" w:y="15024"/>
        <w:rPr>
          <w:rStyle w:val="CharacterStyle6"/>
        </w:rPr>
      </w:pPr>
      <w:r>
        <w:rPr>
          <w:rStyle w:val="CharacterStyle6"/>
        </w:rPr>
        <w:t>Irrigation tubing set, compatible with CARTO 3 SYSTEM cardiac 3D mapping</w:t>
      </w:r>
    </w:p>
    <w:p w:rsidR="00DF75BE" w:rsidRDefault="00DF75BE">
      <w:pPr>
        <w:pStyle w:val="ParagraphStyle10"/>
        <w:framePr w:w="1464" w:h="1063" w:hRule="exact" w:wrap="none" w:vAnchor="page" w:hAnchor="margin" w:x="8994" w:y="15024"/>
        <w:rPr>
          <w:rStyle w:val="FakeCharacterStyle"/>
        </w:rPr>
      </w:pPr>
    </w:p>
    <w:p w:rsidR="00DF75BE" w:rsidRDefault="0091759F">
      <w:pPr>
        <w:pStyle w:val="ParagraphStyle11"/>
        <w:framePr w:w="1408" w:h="1048" w:hRule="exact" w:wrap="none" w:vAnchor="page" w:hAnchor="margin" w:x="9022" w:y="15024"/>
        <w:rPr>
          <w:rStyle w:val="CharacterStyle5"/>
        </w:rPr>
      </w:pPr>
      <w:r>
        <w:rPr>
          <w:rStyle w:val="CharacterStyle5"/>
        </w:rPr>
        <w:t>50</w:t>
      </w:r>
    </w:p>
    <w:p w:rsidR="00DF75BE" w:rsidRDefault="00DF75BE">
      <w:pPr>
        <w:pStyle w:val="ParagraphStyle10"/>
        <w:framePr w:w="1033" w:h="1063" w:hRule="exact" w:wrap="none" w:vAnchor="page" w:hAnchor="margin" w:x="10458" w:y="15024"/>
        <w:rPr>
          <w:rStyle w:val="FakeCharacterStyle"/>
        </w:rPr>
      </w:pPr>
    </w:p>
    <w:p w:rsidR="00DF75BE" w:rsidRDefault="0091759F">
      <w:pPr>
        <w:pStyle w:val="ParagraphStyle11"/>
        <w:framePr w:w="977" w:h="1048" w:hRule="exact" w:wrap="none" w:vAnchor="page" w:hAnchor="margin" w:x="10486" w:y="15024"/>
        <w:rPr>
          <w:rStyle w:val="CharacterStyle5"/>
        </w:rPr>
      </w:pPr>
      <w:r>
        <w:rPr>
          <w:rStyle w:val="CharacterStyle5"/>
        </w:rPr>
        <w:t>Each</w:t>
      </w:r>
    </w:p>
    <w:p w:rsidR="00DF75BE" w:rsidRDefault="0091759F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1 of 4</w:t>
      </w: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DBAD437" wp14:editId="036C43E9">
            <wp:simplePos x="0" y="0"/>
            <wp:positionH relativeFrom="column">
              <wp:posOffset>2995295</wp:posOffset>
            </wp:positionH>
            <wp:positionV relativeFrom="paragraph">
              <wp:posOffset>110490</wp:posOffset>
            </wp:positionV>
            <wp:extent cx="1304925" cy="130573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4925" cy="13057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91759F" w:rsidRPr="00CF24CA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القيادة العامه للقوات المسلحة الاردنية-الجيش العربي</w:t>
      </w:r>
    </w:p>
    <w:p w:rsidR="0091759F" w:rsidRPr="00CF24CA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مديرية المشتريات الدفاعية</w:t>
      </w:r>
    </w:p>
    <w:p w:rsidR="0091759F" w:rsidRPr="00CF24CA" w:rsidRDefault="0091759F" w:rsidP="0091759F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لجنة الشراء المركزية</w:t>
      </w:r>
    </w:p>
    <w:p w:rsidR="00DF75BE" w:rsidRDefault="00DF75BE">
      <w:pPr>
        <w:sectPr w:rsidR="00DF75BE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DF75BE" w:rsidRDefault="00DF75BE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DF75BE" w:rsidRDefault="00DF75BE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</w:p>
    <w:p w:rsidR="00DF75BE" w:rsidRDefault="0091759F" w:rsidP="0091759F">
      <w:pPr>
        <w:pStyle w:val="ParagraphStyle0"/>
        <w:framePr w:w="3962" w:h="421" w:hRule="exact" w:wrap="none" w:vAnchor="page" w:hAnchor="margin" w:x="3652" w:y="1590"/>
        <w:rPr>
          <w:rStyle w:val="CharacterStyle0"/>
        </w:rPr>
      </w:pPr>
      <w:r>
        <w:rPr>
          <w:rStyle w:val="CharacterStyle0"/>
          <w:bCs/>
          <w:rtl/>
        </w:rPr>
        <w:t>شروط</w:t>
      </w:r>
      <w:r>
        <w:rPr>
          <w:rStyle w:val="CharacterStyle0"/>
          <w:rFonts w:hint="cs"/>
          <w:bCs/>
          <w:rtl/>
        </w:rPr>
        <w:t xml:space="preserve"> ا</w:t>
      </w:r>
      <w:r>
        <w:rPr>
          <w:rStyle w:val="CharacterStyle0"/>
          <w:bCs/>
          <w:rtl/>
        </w:rPr>
        <w:t>لعطــــــــــــاء</w:t>
      </w:r>
    </w:p>
    <w:p w:rsidR="00DF75BE" w:rsidRDefault="00DF75BE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DF75BE" w:rsidRDefault="0091759F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75BE" w:rsidRPr="0091759F" w:rsidRDefault="0091759F" w:rsidP="0091759F">
      <w:pPr>
        <w:pStyle w:val="ParagraphStyle0"/>
        <w:framePr w:w="3962" w:h="421" w:hRule="exact" w:wrap="none" w:vAnchor="page" w:hAnchor="margin" w:x="3652" w:y="3024"/>
        <w:rPr>
          <w:rStyle w:val="CharacterStyle0"/>
          <w:b w:val="0"/>
          <w:bCs/>
        </w:rPr>
      </w:pPr>
      <w:r w:rsidRPr="0091759F">
        <w:rPr>
          <w:rStyle w:val="CharacterStyle0"/>
          <w:rFonts w:hint="cs"/>
          <w:b w:val="0"/>
          <w:bCs/>
          <w:rtl/>
        </w:rPr>
        <w:t>شروط خاصـــــــــــــة</w:t>
      </w:r>
    </w:p>
    <w:p w:rsidR="00DF75BE" w:rsidRDefault="0091759F" w:rsidP="0091759F">
      <w:pPr>
        <w:pStyle w:val="ParagraphStyle18"/>
        <w:framePr w:w="11389" w:h="12546" w:hRule="exact" w:wrap="none" w:vAnchor="page" w:hAnchor="page" w:x="451" w:y="3625"/>
        <w:rPr>
          <w:rStyle w:val="CharacterStyle11"/>
        </w:rPr>
      </w:pPr>
      <w:r>
        <w:rPr>
          <w:rStyle w:val="CharacterStyle11"/>
        </w:rPr>
        <w:br/>
        <w:t>1-Original catalogs and three (3) Samples of the quoted items must be submitted along</w:t>
      </w:r>
      <w:r>
        <w:rPr>
          <w:rStyle w:val="CharacterStyle11"/>
        </w:rPr>
        <w:br/>
        <w:t>with the offers for EVALUATION and PURCHASE and for RECIEPT purposes of items</w:t>
      </w:r>
      <w:r>
        <w:rPr>
          <w:rStyle w:val="CharacterStyle11"/>
        </w:rPr>
        <w:br/>
        <w:t>showing the same serial No. Stock No. as per our tender documents specifications.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2-Delivery/shipment in two equal consignments (5-6) months apart.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3-Goods must be dispatch under the same storage conditions that comply with their</w:t>
      </w:r>
      <w:r>
        <w:rPr>
          <w:rStyle w:val="CharacterStyle11"/>
        </w:rPr>
        <w:br/>
        <w:t>nature, &amp; Storage Conditions Must Be Clearly Indicated on Packages as Well as in the</w:t>
      </w:r>
      <w:r>
        <w:rPr>
          <w:rStyle w:val="CharacterStyle11"/>
        </w:rPr>
        <w:br/>
        <w:t>Relevant Documents.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4-Description of good , expiry date , lot number as well as manufacturing date must be</w:t>
      </w:r>
      <w:r>
        <w:rPr>
          <w:rStyle w:val="CharacterStyle11"/>
        </w:rPr>
        <w:br/>
        <w:t>mentioned clearly on the inner &amp; outer packs.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5-All parcels, packages and relative documents to be marked: -DRMS TENDER NO.</w:t>
      </w:r>
      <w:r>
        <w:rPr>
          <w:rStyle w:val="CharacterStyle11"/>
        </w:rPr>
        <w:br/>
        <w:t>P100-2026-E-CARTO GHQ JORDAN ARMED FORCES AMMAN -JORDAN.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6- All the outer and inner packages to be printed, stamped or labelled with the following</w:t>
      </w:r>
      <w:r>
        <w:rPr>
          <w:rStyle w:val="CharacterStyle11"/>
        </w:rPr>
        <w:br/>
        <w:t>"SOLD TO DRMS” WITH IRREMOVABLE INK.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7-All goods should be freshly prepared on dispatch/delivered &amp; should have at least</w:t>
      </w:r>
      <w:r>
        <w:rPr>
          <w:rStyle w:val="CharacterStyle11"/>
        </w:rPr>
        <w:br/>
        <w:t>2/3 of its shelf life upon receipt. Any item carrying less than 2/3 of its shelf upon receipt</w:t>
      </w:r>
      <w:r>
        <w:rPr>
          <w:rStyle w:val="CharacterStyle11"/>
        </w:rPr>
        <w:br/>
        <w:t>should be accompanied with a confirmation that you accept to replace any remaining</w:t>
      </w:r>
      <w:r>
        <w:rPr>
          <w:rStyle w:val="CharacterStyle11"/>
        </w:rPr>
        <w:br/>
        <w:t>unused quantities at your expenses after the expiry date. Said confirmation is subject</w:t>
      </w:r>
      <w:r>
        <w:rPr>
          <w:rStyle w:val="CharacterStyle11"/>
        </w:rPr>
        <w:br/>
        <w:t>to the approval of the director of the Royal Medical Services and will incur a fine. which</w:t>
      </w:r>
      <w:r>
        <w:rPr>
          <w:rStyle w:val="CharacterStyle11"/>
        </w:rPr>
        <w:br/>
        <w:t>will be decided later by DRMS according to the loss that this discrepancy with terms of</w:t>
      </w:r>
      <w:r>
        <w:rPr>
          <w:rStyle w:val="CharacterStyle11"/>
        </w:rPr>
        <w:br/>
        <w:t>the tender has caused.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8-The quality of items should be according to accepted international standards, i.e</w:t>
      </w:r>
      <w:r>
        <w:rPr>
          <w:rStyle w:val="CharacterStyle11"/>
        </w:rPr>
        <w:br/>
        <w:t>(FDA, CE, U.S. PHARMACOPOEIA, EUROPEAN PHARMACOPOEIA, B.P, T.U.V. OR</w:t>
      </w:r>
      <w:r>
        <w:rPr>
          <w:rStyle w:val="CharacterStyle11"/>
        </w:rPr>
        <w:br/>
        <w:t>EQ. Standard Certificates) MUST be accompanied with the offers.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9-The Supplier or his local agent must furnish the RMS with a guarantee stamped and</w:t>
      </w:r>
      <w:r>
        <w:rPr>
          <w:rStyle w:val="CharacterStyle11"/>
        </w:rPr>
        <w:br/>
        <w:t>legalized by the notary public equals to 115% of the total value of the goods valid for</w:t>
      </w:r>
      <w:r>
        <w:rPr>
          <w:rStyle w:val="CharacterStyle11"/>
        </w:rPr>
        <w:br/>
        <w:t>(2 years) after acceptance of goods.</w:t>
      </w:r>
      <w:r>
        <w:rPr>
          <w:rStyle w:val="CharacterStyle11"/>
        </w:rPr>
        <w:br/>
        <w:t>______________________________________________________________</w:t>
      </w:r>
      <w:r>
        <w:rPr>
          <w:rStyle w:val="CharacterStyle11"/>
        </w:rPr>
        <w:br/>
        <w:t>10-Pricing must include services of sale, shipment, transportation, delivery from port to</w:t>
      </w:r>
    </w:p>
    <w:p w:rsidR="00DF75BE" w:rsidRDefault="0091759F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2 of 4</w:t>
      </w:r>
    </w:p>
    <w:p w:rsidR="0091759F" w:rsidRDefault="0091759F" w:rsidP="0091759F">
      <w:pPr>
        <w:framePr w:w="7351" w:h="991" w:hRule="exact" w:wrap="none" w:vAnchor="page" w:hAnchor="page" w:x="4231" w:y="376"/>
        <w:ind w:right="352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الملحق (ب) للعطاء رقم م ش ع 12/55/7/2026 شراء (مستهلكات جهاز </w:t>
      </w:r>
    </w:p>
    <w:p w:rsidR="0091759F" w:rsidRDefault="0091759F" w:rsidP="0091759F">
      <w:pPr>
        <w:pStyle w:val="ParagraphStyle3"/>
        <w:framePr w:w="7351" w:h="991" w:hRule="exact" w:wrap="none" w:vAnchor="page" w:hAnchor="page" w:x="4231" w:y="376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proofErr w:type="spellStart"/>
      <w:proofErr w:type="gramStart"/>
      <w:r>
        <w:rPr>
          <w:sz w:val="28"/>
          <w:szCs w:val="28"/>
          <w:lang w:bidi="ar-JO"/>
        </w:rPr>
        <w:t>carteo</w:t>
      </w:r>
      <w:proofErr w:type="spellEnd"/>
      <w:proofErr w:type="gramEnd"/>
      <w:r>
        <w:rPr>
          <w:sz w:val="28"/>
          <w:szCs w:val="28"/>
          <w:lang w:bidi="ar-JO"/>
        </w:rPr>
        <w:t xml:space="preserve"> -3 system</w:t>
      </w:r>
      <w:r>
        <w:rPr>
          <w:rFonts w:hint="cs"/>
          <w:sz w:val="28"/>
          <w:szCs w:val="28"/>
          <w:rtl/>
          <w:lang w:bidi="ar-JO"/>
        </w:rPr>
        <w:t>) المواصفات الفنية و الكميات و الشروط الخاصة</w:t>
      </w:r>
    </w:p>
    <w:p w:rsidR="00DF75BE" w:rsidRDefault="00DF75BE">
      <w:pPr>
        <w:sectPr w:rsidR="00DF75BE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DF75BE" w:rsidRDefault="0091759F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75BE" w:rsidRDefault="0091759F" w:rsidP="003F2008">
      <w:pPr>
        <w:pStyle w:val="ParagraphStyle19"/>
        <w:framePr w:w="11389" w:h="14926" w:hRule="exact" w:wrap="none" w:vAnchor="page" w:hAnchor="page" w:x="361" w:y="1305"/>
        <w:rPr>
          <w:rStyle w:val="CharacterStyle12"/>
        </w:rPr>
      </w:pPr>
      <w:bookmarkStart w:id="0" w:name="_GoBack"/>
      <w:r>
        <w:rPr>
          <w:rStyle w:val="CharacterStyle12"/>
        </w:rPr>
        <w:t>Main Medical Stores.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11-Custom clearance of goods shall be the responsibility of the Jordanian Armed</w:t>
      </w:r>
      <w:r>
        <w:rPr>
          <w:rStyle w:val="CharacterStyle12"/>
        </w:rPr>
        <w:br/>
        <w:t>Forces (JAF), however, suppliers shall bear all costs incurred by handling charges and</w:t>
      </w:r>
      <w:r>
        <w:rPr>
          <w:rStyle w:val="CharacterStyle12"/>
        </w:rPr>
        <w:br/>
        <w:t>any demurrage charges or extra expenses incurred by the port's corporation or QAIA</w:t>
      </w:r>
      <w:r>
        <w:rPr>
          <w:rStyle w:val="CharacterStyle12"/>
        </w:rPr>
        <w:br/>
        <w:t>(including expenses caused by delay in presenting the necessary shipment documents</w:t>
      </w:r>
      <w:r>
        <w:rPr>
          <w:rStyle w:val="CharacterStyle12"/>
        </w:rPr>
        <w:br/>
        <w:t>for either clearing or transporting the goods to the required location mentioned in the</w:t>
      </w:r>
      <w:r>
        <w:rPr>
          <w:rStyle w:val="CharacterStyle12"/>
        </w:rPr>
        <w:br/>
        <w:t>final order, delivery note issuing charges, unloading charges, local shipping</w:t>
      </w:r>
      <w:r>
        <w:rPr>
          <w:rStyle w:val="CharacterStyle12"/>
        </w:rPr>
        <w:br/>
        <w:t>charges,etc.).The supplier is also responsible for providing of all relevant shipping</w:t>
      </w:r>
      <w:r>
        <w:rPr>
          <w:rStyle w:val="CharacterStyle12"/>
        </w:rPr>
        <w:br/>
        <w:t>documents, together with the delivery order(s).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12-For offers submitted in Jordanian Dinars, payment will be either by wire transfer or</w:t>
      </w:r>
      <w:r>
        <w:rPr>
          <w:rStyle w:val="CharacterStyle12"/>
        </w:rPr>
        <w:br/>
        <w:t>by cheque to be paid after receiving DOCUMENTS FROM MAIN MEDICAL</w:t>
      </w:r>
      <w:r>
        <w:rPr>
          <w:rStyle w:val="CharacterStyle12"/>
        </w:rPr>
        <w:br/>
        <w:t>STORES;Any other way of payment will not accepted and the offers will be rejected by</w:t>
      </w:r>
      <w:r>
        <w:rPr>
          <w:rStyle w:val="CharacterStyle12"/>
        </w:rPr>
        <w:br/>
        <w:t>the purchasing committee.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13-Bidders must submit their reservations/queries regarding tender specifications</w:t>
      </w:r>
      <w:r>
        <w:rPr>
          <w:rStyle w:val="CharacterStyle12"/>
        </w:rPr>
        <w:br/>
        <w:t>and/or special terms within the first half of the tender closing period starting from the</w:t>
      </w:r>
      <w:r>
        <w:rPr>
          <w:rStyle w:val="CharacterStyle12"/>
        </w:rPr>
        <w:br/>
        <w:t>tender announcement date. Reservations/queries submitted after the end of this period</w:t>
      </w:r>
      <w:r>
        <w:rPr>
          <w:rStyle w:val="CharacterStyle12"/>
        </w:rPr>
        <w:br/>
        <w:t>shall be rejected.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14-Offers submitted by vendors with previous complaints or unsolved issues will be</w:t>
      </w:r>
      <w:r>
        <w:rPr>
          <w:rStyle w:val="CharacterStyle12"/>
        </w:rPr>
        <w:br/>
        <w:t>excluded from the current tender.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15- RMS has the right to increase the awarded items by 35% with the same prices and</w:t>
      </w:r>
      <w:r>
        <w:rPr>
          <w:rStyle w:val="CharacterStyle12"/>
        </w:rPr>
        <w:br/>
        <w:t>terms and conditions of the contract upon request &amp; approval of awarded party 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16- In case of any worldwide problem or recall of any awarded item OR malfunction not</w:t>
      </w:r>
      <w:r>
        <w:rPr>
          <w:rStyle w:val="CharacterStyle12"/>
        </w:rPr>
        <w:br/>
        <w:t>related to implatation procedure or patient characterstic .the company is obliged to</w:t>
      </w:r>
      <w:r>
        <w:rPr>
          <w:rStyle w:val="CharacterStyle12"/>
        </w:rPr>
        <w:br/>
        <w:t>replace any remaning quantities with equivalent or better materials otherwise DRMS</w:t>
      </w:r>
      <w:r>
        <w:rPr>
          <w:rStyle w:val="CharacterStyle12"/>
        </w:rPr>
        <w:br/>
        <w:t>has the right to buy these materials from another sources and impose you the</w:t>
      </w:r>
      <w:r>
        <w:rPr>
          <w:rStyle w:val="CharacterStyle12"/>
        </w:rPr>
        <w:br/>
        <w:t>differences of prices and any penalities according to the rules and regulations of</w:t>
      </w:r>
      <w:r>
        <w:rPr>
          <w:rStyle w:val="CharacterStyle12"/>
        </w:rPr>
        <w:br/>
        <w:t>DRMS.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17-After arrival to jordan DRMS is not responsible for any handling charges for goods</w:t>
      </w:r>
      <w:r>
        <w:rPr>
          <w:rStyle w:val="CharacterStyle12"/>
        </w:rPr>
        <w:br/>
        <w:t>(like charges for issuing delivery order for incoming shipment unloading charges,local</w:t>
      </w:r>
      <w:r>
        <w:rPr>
          <w:rStyle w:val="CharacterStyle12"/>
        </w:rPr>
        <w:br/>
        <w:t>shipping agents charges).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18- the supplier or his local agent should provide professional  technical support</w:t>
      </w:r>
      <w:r>
        <w:rPr>
          <w:rStyle w:val="CharacterStyle12"/>
        </w:rPr>
        <w:br/>
        <w:t>acceptable to the operators to QAHI (Queen Alia Heart Institute) Center two times per</w:t>
      </w:r>
      <w:r>
        <w:rPr>
          <w:rStyle w:val="CharacterStyle12"/>
        </w:rPr>
        <w:br/>
        <w:t>a week .</w:t>
      </w:r>
      <w:r>
        <w:rPr>
          <w:rStyle w:val="CharacterStyle12"/>
        </w:rPr>
        <w:br/>
        <w:t>______________________________________________________________</w:t>
      </w:r>
      <w:r>
        <w:rPr>
          <w:rStyle w:val="CharacterStyle12"/>
        </w:rPr>
        <w:br/>
        <w:t>19-Any additional ( F.O.C ) quantities offered by the bidders will be taken into</w:t>
      </w:r>
      <w:r>
        <w:rPr>
          <w:rStyle w:val="CharacterStyle12"/>
        </w:rPr>
        <w:br/>
        <w:t>consideration when calculating the unit price of the required item.</w:t>
      </w:r>
    </w:p>
    <w:bookmarkEnd w:id="0"/>
    <w:p w:rsidR="00DF75BE" w:rsidRDefault="0091759F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3 of 4</w:t>
      </w:r>
    </w:p>
    <w:p w:rsidR="0091759F" w:rsidRDefault="0091759F" w:rsidP="0091759F">
      <w:pPr>
        <w:framePr w:w="7351" w:h="991" w:hRule="exact" w:wrap="none" w:vAnchor="page" w:hAnchor="page" w:x="4231" w:y="376"/>
        <w:ind w:right="352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الملحق (ب) للعطاء رقم م ش ع 12/55/7/2026 شراء (مستهلكات جهاز </w:t>
      </w:r>
    </w:p>
    <w:p w:rsidR="0091759F" w:rsidRDefault="0091759F" w:rsidP="0091759F">
      <w:pPr>
        <w:pStyle w:val="ParagraphStyle3"/>
        <w:framePr w:w="7351" w:h="991" w:hRule="exact" w:wrap="none" w:vAnchor="page" w:hAnchor="page" w:x="4231" w:y="376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proofErr w:type="spellStart"/>
      <w:proofErr w:type="gramStart"/>
      <w:r>
        <w:rPr>
          <w:sz w:val="28"/>
          <w:szCs w:val="28"/>
          <w:lang w:bidi="ar-JO"/>
        </w:rPr>
        <w:t>carteo</w:t>
      </w:r>
      <w:proofErr w:type="spellEnd"/>
      <w:proofErr w:type="gramEnd"/>
      <w:r>
        <w:rPr>
          <w:sz w:val="28"/>
          <w:szCs w:val="28"/>
          <w:lang w:bidi="ar-JO"/>
        </w:rPr>
        <w:t xml:space="preserve"> -3 system</w:t>
      </w:r>
      <w:r>
        <w:rPr>
          <w:rFonts w:hint="cs"/>
          <w:sz w:val="28"/>
          <w:szCs w:val="28"/>
          <w:rtl/>
          <w:lang w:bidi="ar-JO"/>
        </w:rPr>
        <w:t>) المواصفات الفنية و الكميات و الشروط الخاصة</w:t>
      </w:r>
    </w:p>
    <w:p w:rsidR="00DF75BE" w:rsidRDefault="00DF75BE">
      <w:pPr>
        <w:sectPr w:rsidR="00DF75BE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DF75BE" w:rsidRDefault="00DF75BE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DF75BE" w:rsidRDefault="0091759F">
      <w:pPr>
        <w:pStyle w:val="ParagraphStyle20"/>
        <w:framePr w:w="11389" w:h="1052" w:hRule="exact" w:wrap="none" w:vAnchor="page" w:hAnchor="margin" w:x="74" w:y="1305"/>
        <w:rPr>
          <w:rStyle w:val="CharacterStyle13"/>
        </w:rPr>
      </w:pPr>
      <w:r>
        <w:rPr>
          <w:rStyle w:val="CharacterStyle13"/>
        </w:rPr>
        <w:br/>
        <w:t>______________________________________________________________</w:t>
      </w:r>
      <w:r>
        <w:rPr>
          <w:rStyle w:val="CharacterStyle13"/>
        </w:rPr>
        <w:br/>
        <w:t>20-The estimated price for any (F.O.C) goods should be stated.</w:t>
      </w:r>
    </w:p>
    <w:p w:rsidR="00DF75BE" w:rsidRDefault="0091759F">
      <w:pPr>
        <w:pStyle w:val="ParagraphStyle2"/>
        <w:framePr w:w="11491" w:h="285" w:hRule="exact" w:wrap="none" w:vAnchor="page" w:hAnchor="margin" w:y="2522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59F" w:rsidRDefault="0091759F" w:rsidP="0091759F">
      <w:pPr>
        <w:framePr w:w="7351" w:h="991" w:hRule="exact" w:wrap="none" w:vAnchor="page" w:hAnchor="page" w:x="4231" w:y="376"/>
        <w:ind w:right="352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الملحق (ب) للعطاء رقم م ش ع 12/55/7/2026 شراء (مستهلكات جهاز </w:t>
      </w:r>
    </w:p>
    <w:p w:rsidR="0091759F" w:rsidRDefault="0091759F" w:rsidP="0091759F">
      <w:pPr>
        <w:pStyle w:val="ParagraphStyle3"/>
        <w:framePr w:w="7351" w:h="991" w:hRule="exact" w:wrap="none" w:vAnchor="page" w:hAnchor="page" w:x="4231" w:y="376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proofErr w:type="spellStart"/>
      <w:proofErr w:type="gramStart"/>
      <w:r>
        <w:rPr>
          <w:sz w:val="28"/>
          <w:szCs w:val="28"/>
          <w:lang w:bidi="ar-JO"/>
        </w:rPr>
        <w:t>carteo</w:t>
      </w:r>
      <w:proofErr w:type="spellEnd"/>
      <w:proofErr w:type="gramEnd"/>
      <w:r>
        <w:rPr>
          <w:sz w:val="28"/>
          <w:szCs w:val="28"/>
          <w:lang w:bidi="ar-JO"/>
        </w:rPr>
        <w:t xml:space="preserve"> -3 system</w:t>
      </w:r>
      <w:r>
        <w:rPr>
          <w:rFonts w:hint="cs"/>
          <w:sz w:val="28"/>
          <w:szCs w:val="28"/>
          <w:rtl/>
          <w:lang w:bidi="ar-JO"/>
        </w:rPr>
        <w:t>) المواصفات الفنية و الكميات و الشروط الخاصة</w:t>
      </w:r>
    </w:p>
    <w:p w:rsidR="00DF75BE" w:rsidRDefault="0091759F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4 of 4</w:t>
      </w:r>
    </w:p>
    <w:sectPr w:rsidR="00DF75BE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00DF75BE"/>
    <w:rsid w:val="003F2008"/>
    <w:rsid w:val="0091759F"/>
    <w:rsid w:val="00D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2A379-AB09-4168-B921-DCF33C9F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Staff/2 Chemicals and Drugs</cp:lastModifiedBy>
  <cp:revision>3</cp:revision>
  <dcterms:created xsi:type="dcterms:W3CDTF">2026-02-09T09:15:00Z</dcterms:created>
  <dcterms:modified xsi:type="dcterms:W3CDTF">2026-02-09T09:26:00Z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